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348AA9E0"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8123AD">
              <w:rPr>
                <w:rFonts w:ascii="Arial" w:hAnsi="Arial" w:cs="Arial"/>
                <w:b/>
                <w:sz w:val="22"/>
                <w:szCs w:val="24"/>
              </w:rPr>
              <w:t>3</w:t>
            </w:r>
            <w:r w:rsidR="000E7DBE">
              <w:rPr>
                <w:rFonts w:ascii="Arial" w:hAnsi="Arial" w:cs="Arial"/>
                <w:b/>
                <w:sz w:val="22"/>
                <w:szCs w:val="24"/>
              </w:rPr>
              <w:t>-e</w:t>
            </w:r>
            <w:r w:rsidRPr="009E704E">
              <w:rPr>
                <w:rFonts w:ascii="Arial" w:hAnsi="Arial" w:cs="Arial"/>
                <w:b/>
                <w:sz w:val="22"/>
                <w:szCs w:val="24"/>
              </w:rPr>
              <w:tab/>
            </w:r>
          </w:p>
          <w:p w14:paraId="7D0B3B6D" w14:textId="14EDAADC"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84D5F">
              <w:rPr>
                <w:rFonts w:cs="Arial"/>
                <w:i w:val="0"/>
                <w:noProof w:val="0"/>
                <w:sz w:val="22"/>
                <w:szCs w:val="24"/>
              </w:rPr>
              <w:t>October 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w:t>
            </w:r>
            <w:r w:rsidR="00484D5F">
              <w:rPr>
                <w:rFonts w:cs="Arial"/>
                <w:i w:val="0"/>
                <w:noProof w:val="0"/>
                <w:sz w:val="22"/>
                <w:szCs w:val="24"/>
              </w:rPr>
              <w:t xml:space="preserve"> November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3551B56E"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w:t>
            </w:r>
            <w:r w:rsidR="002B6F08">
              <w:rPr>
                <w:rFonts w:ascii="Arial" w:hAnsi="Arial" w:cs="Arial"/>
                <w:b/>
                <w:sz w:val="22"/>
                <w:szCs w:val="24"/>
              </w:rPr>
              <w:t>0</w:t>
            </w:r>
            <w:r w:rsidR="00660FD8">
              <w:rPr>
                <w:rFonts w:ascii="Arial" w:hAnsi="Arial" w:cs="Arial"/>
                <w:b/>
                <w:sz w:val="22"/>
                <w:szCs w:val="24"/>
              </w:rPr>
              <w:t>9261</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URLLC/IIoT</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is 1us. It is assumed that the propagation delay between gNB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C6D4D" w:rsidRDefault="005551FA" w:rsidP="009E6B9E">
            <w:pPr>
              <w:pStyle w:val="TAL"/>
              <w:rPr>
                <w:szCs w:val="24"/>
                <w:highlight w:val="yellow"/>
              </w:rPr>
            </w:pPr>
            <w:r w:rsidRPr="004C6D4D">
              <w:rPr>
                <w:szCs w:val="24"/>
                <w:highlight w:val="yellow"/>
              </w:rPr>
              <w:t>2</w:t>
            </w:r>
          </w:p>
        </w:tc>
        <w:tc>
          <w:tcPr>
            <w:tcW w:w="1051" w:type="pct"/>
            <w:shd w:val="clear" w:color="auto" w:fill="auto"/>
          </w:tcPr>
          <w:p w14:paraId="4138051B" w14:textId="77777777" w:rsidR="005551FA" w:rsidRPr="004C6D4D" w:rsidRDefault="005551FA" w:rsidP="009E6B9E">
            <w:pPr>
              <w:pStyle w:val="TAL"/>
              <w:rPr>
                <w:szCs w:val="24"/>
                <w:highlight w:val="yellow"/>
              </w:rPr>
            </w:pPr>
            <w:r w:rsidRPr="004C6D4D">
              <w:rPr>
                <w:szCs w:val="24"/>
                <w:highlight w:val="yellow"/>
              </w:rPr>
              <w:t>Up to 300 UEs</w:t>
            </w:r>
          </w:p>
        </w:tc>
        <w:tc>
          <w:tcPr>
            <w:tcW w:w="829" w:type="pct"/>
            <w:shd w:val="clear" w:color="auto" w:fill="auto"/>
          </w:tcPr>
          <w:p w14:paraId="1D28A27F" w14:textId="0F531DEF" w:rsidR="005551FA" w:rsidRPr="004C6D4D" w:rsidRDefault="005551FA" w:rsidP="009E6B9E">
            <w:pPr>
              <w:pStyle w:val="TAL"/>
              <w:rPr>
                <w:szCs w:val="24"/>
                <w:highlight w:val="yellow"/>
              </w:rPr>
            </w:pPr>
            <w:r w:rsidRPr="004C6D4D">
              <w:rPr>
                <w:rFonts w:cs="Arial"/>
                <w:szCs w:val="24"/>
                <w:highlight w:val="yellow"/>
              </w:rPr>
              <w:t>≤</w:t>
            </w:r>
            <w:r w:rsidRPr="004C6D4D">
              <w:rPr>
                <w:szCs w:val="24"/>
                <w:highlight w:val="yellow"/>
              </w:rPr>
              <w:t>900 ns</w:t>
            </w:r>
          </w:p>
        </w:tc>
        <w:tc>
          <w:tcPr>
            <w:tcW w:w="971" w:type="pct"/>
          </w:tcPr>
          <w:p w14:paraId="3AEE92C4" w14:textId="77777777" w:rsidR="005551FA" w:rsidRPr="004C6D4D" w:rsidRDefault="005551FA" w:rsidP="009E6B9E">
            <w:pPr>
              <w:pStyle w:val="TAL"/>
              <w:rPr>
                <w:szCs w:val="24"/>
                <w:highlight w:val="yellow"/>
              </w:rPr>
            </w:pPr>
            <w:r w:rsidRPr="004C6D4D">
              <w:rPr>
                <w:szCs w:val="24"/>
                <w:highlight w:val="yellow"/>
              </w:rPr>
              <w:t>≤ 1000 m x 100 m</w:t>
            </w:r>
          </w:p>
        </w:tc>
        <w:tc>
          <w:tcPr>
            <w:tcW w:w="1386" w:type="pct"/>
            <w:shd w:val="clear" w:color="auto" w:fill="auto"/>
          </w:tcPr>
          <w:p w14:paraId="6D813E9E" w14:textId="77777777" w:rsidR="005551FA" w:rsidRPr="004C6D4D" w:rsidRDefault="005551FA" w:rsidP="00725D7F">
            <w:pPr>
              <w:pStyle w:val="TAL"/>
              <w:numPr>
                <w:ilvl w:val="0"/>
                <w:numId w:val="29"/>
              </w:numPr>
              <w:overflowPunct w:val="0"/>
              <w:autoSpaceDE w:val="0"/>
              <w:autoSpaceDN w:val="0"/>
              <w:adjustRightInd w:val="0"/>
              <w:textAlignment w:val="baseline"/>
              <w:rPr>
                <w:rFonts w:eastAsia="宋体"/>
                <w:highlight w:val="yellow"/>
                <w:lang w:eastAsia="zh-CN"/>
              </w:rPr>
            </w:pPr>
            <w:r w:rsidRPr="004C6D4D">
              <w:rPr>
                <w:rFonts w:eastAsia="宋体"/>
                <w:highlight w:val="yellow"/>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9E6B9E">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9E6B9E">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9E6B9E">
            <w:pPr>
              <w:pStyle w:val="TAL"/>
              <w:rPr>
                <w:szCs w:val="24"/>
              </w:rPr>
            </w:pPr>
            <w:r w:rsidRPr="00457CAE">
              <w:rPr>
                <w:szCs w:val="24"/>
              </w:rPr>
              <w:t>&lt; 10 µs</w:t>
            </w:r>
          </w:p>
        </w:tc>
        <w:tc>
          <w:tcPr>
            <w:tcW w:w="971" w:type="pct"/>
          </w:tcPr>
          <w:p w14:paraId="5B77FEFC" w14:textId="77777777" w:rsidR="005551FA" w:rsidRPr="00457CAE" w:rsidRDefault="005551FA" w:rsidP="009E6B9E">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9E6B9E">
            <w:pPr>
              <w:pStyle w:val="TAL"/>
              <w:rPr>
                <w:szCs w:val="24"/>
              </w:rPr>
            </w:pPr>
            <w:r>
              <w:rPr>
                <w:szCs w:val="24"/>
              </w:rPr>
              <w:t>3a</w:t>
            </w:r>
          </w:p>
        </w:tc>
        <w:tc>
          <w:tcPr>
            <w:tcW w:w="1051" w:type="pct"/>
            <w:shd w:val="clear" w:color="auto" w:fill="auto"/>
          </w:tcPr>
          <w:p w14:paraId="10CBFD71" w14:textId="77777777" w:rsidR="005551FA" w:rsidRPr="00457CAE" w:rsidRDefault="005551FA" w:rsidP="009E6B9E">
            <w:pPr>
              <w:pStyle w:val="TAL"/>
              <w:rPr>
                <w:szCs w:val="24"/>
              </w:rPr>
            </w:pPr>
            <w:r>
              <w:rPr>
                <w:szCs w:val="24"/>
              </w:rPr>
              <w:t>Up to 100 UEs</w:t>
            </w:r>
          </w:p>
        </w:tc>
        <w:tc>
          <w:tcPr>
            <w:tcW w:w="829" w:type="pct"/>
            <w:shd w:val="clear" w:color="auto" w:fill="auto"/>
          </w:tcPr>
          <w:p w14:paraId="7CC6A06E" w14:textId="77777777" w:rsidR="005551FA" w:rsidRPr="00457CAE" w:rsidRDefault="005551FA" w:rsidP="009E6B9E">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9E6B9E">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MS Mincho"/>
              </w:rPr>
            </w:pPr>
            <w:r>
              <w:rPr>
                <w:rFonts w:eastAsia="MS Mincho"/>
              </w:rPr>
              <w:t>AVProd synchronisation  and packet timing</w:t>
            </w:r>
          </w:p>
        </w:tc>
      </w:tr>
      <w:tr w:rsidR="005551FA" w:rsidRPr="00457CAE" w14:paraId="0BA8C32F" w14:textId="77777777" w:rsidTr="005551FA">
        <w:tc>
          <w:tcPr>
            <w:tcW w:w="763" w:type="pct"/>
            <w:shd w:val="clear" w:color="auto" w:fill="auto"/>
          </w:tcPr>
          <w:p w14:paraId="64838A9F" w14:textId="77777777" w:rsidR="005551FA" w:rsidRPr="004C6D4D" w:rsidRDefault="005551FA" w:rsidP="009E6B9E">
            <w:pPr>
              <w:pStyle w:val="TAL"/>
              <w:rPr>
                <w:rFonts w:cs="Arial"/>
                <w:szCs w:val="18"/>
                <w:highlight w:val="yellow"/>
              </w:rPr>
            </w:pPr>
            <w:r w:rsidRPr="004C6D4D">
              <w:rPr>
                <w:rFonts w:cs="Arial"/>
                <w:szCs w:val="18"/>
                <w:highlight w:val="yellow"/>
              </w:rPr>
              <w:t>4</w:t>
            </w:r>
          </w:p>
        </w:tc>
        <w:tc>
          <w:tcPr>
            <w:tcW w:w="1051" w:type="pct"/>
            <w:shd w:val="clear" w:color="auto" w:fill="auto"/>
          </w:tcPr>
          <w:p w14:paraId="2569E9FA" w14:textId="77777777" w:rsidR="005551FA" w:rsidRPr="004C6D4D" w:rsidRDefault="005551FA" w:rsidP="009E6B9E">
            <w:pPr>
              <w:pStyle w:val="TAL"/>
              <w:rPr>
                <w:rFonts w:cs="Arial"/>
                <w:szCs w:val="18"/>
                <w:highlight w:val="yellow"/>
              </w:rPr>
            </w:pPr>
            <w:r w:rsidRPr="004C6D4D">
              <w:rPr>
                <w:rFonts w:cs="Arial"/>
                <w:szCs w:val="18"/>
                <w:highlight w:val="yellow"/>
              </w:rPr>
              <w:t>Up to 100 UEs</w:t>
            </w:r>
          </w:p>
        </w:tc>
        <w:tc>
          <w:tcPr>
            <w:tcW w:w="829" w:type="pct"/>
            <w:shd w:val="clear" w:color="auto" w:fill="auto"/>
          </w:tcPr>
          <w:p w14:paraId="6B41EB18" w14:textId="3DF8AFCC" w:rsidR="005551FA" w:rsidRPr="004C6D4D" w:rsidRDefault="005551FA" w:rsidP="009E6B9E">
            <w:pPr>
              <w:pStyle w:val="TAL"/>
              <w:rPr>
                <w:rFonts w:cs="Arial"/>
                <w:szCs w:val="18"/>
                <w:highlight w:val="yellow"/>
              </w:rPr>
            </w:pPr>
            <w:r w:rsidRPr="004C6D4D">
              <w:rPr>
                <w:rFonts w:cs="Arial"/>
                <w:szCs w:val="18"/>
                <w:highlight w:val="yellow"/>
              </w:rPr>
              <w:t>&lt;1</w:t>
            </w:r>
            <w:r w:rsidRPr="004C6D4D" w:rsidDel="005A46E7">
              <w:rPr>
                <w:rFonts w:cs="Arial"/>
                <w:szCs w:val="18"/>
                <w:highlight w:val="yellow"/>
              </w:rPr>
              <w:t xml:space="preserve"> </w:t>
            </w:r>
            <w:r w:rsidRPr="004C6D4D">
              <w:rPr>
                <w:rFonts w:cs="Arial"/>
                <w:szCs w:val="18"/>
                <w:highlight w:val="yellow"/>
              </w:rPr>
              <w:t xml:space="preserve"> µs</w:t>
            </w:r>
          </w:p>
        </w:tc>
        <w:tc>
          <w:tcPr>
            <w:tcW w:w="971" w:type="pct"/>
          </w:tcPr>
          <w:p w14:paraId="5AE4D84D" w14:textId="77777777" w:rsidR="005551FA" w:rsidRPr="004C6D4D" w:rsidRDefault="005551FA" w:rsidP="009E6B9E">
            <w:pPr>
              <w:pStyle w:val="TAL"/>
              <w:rPr>
                <w:rFonts w:eastAsia="微软雅黑" w:cs="Arial"/>
                <w:color w:val="000000"/>
                <w:szCs w:val="18"/>
                <w:highlight w:val="yellow"/>
              </w:rPr>
            </w:pPr>
            <w:r w:rsidRPr="004C6D4D">
              <w:rPr>
                <w:rFonts w:eastAsia="微软雅黑" w:cs="Arial"/>
                <w:color w:val="000000"/>
                <w:szCs w:val="18"/>
                <w:highlight w:val="yellow"/>
              </w:rPr>
              <w:t>&lt; 20 km</w:t>
            </w:r>
            <w:r w:rsidRPr="004C6D4D">
              <w:rPr>
                <w:rFonts w:eastAsia="微软雅黑" w:cs="Arial"/>
                <w:color w:val="000000"/>
                <w:szCs w:val="18"/>
                <w:highlight w:val="yellow"/>
                <w:vertAlign w:val="superscript"/>
              </w:rPr>
              <w:t>2</w:t>
            </w:r>
          </w:p>
        </w:tc>
        <w:tc>
          <w:tcPr>
            <w:tcW w:w="1386" w:type="pct"/>
            <w:shd w:val="clear" w:color="auto" w:fill="auto"/>
          </w:tcPr>
          <w:p w14:paraId="184AE10F" w14:textId="77777777" w:rsidR="005551FA" w:rsidRPr="004C6D4D" w:rsidRDefault="005551FA" w:rsidP="00725D7F">
            <w:pPr>
              <w:pStyle w:val="TAL"/>
              <w:keepLines w:val="0"/>
              <w:numPr>
                <w:ilvl w:val="0"/>
                <w:numId w:val="29"/>
              </w:numPr>
              <w:rPr>
                <w:rFonts w:eastAsia="MS Mincho" w:cs="Arial"/>
                <w:szCs w:val="18"/>
                <w:highlight w:val="yellow"/>
              </w:rPr>
            </w:pPr>
            <w:r w:rsidRPr="004C6D4D">
              <w:rPr>
                <w:rFonts w:cs="Arial"/>
                <w:szCs w:val="18"/>
                <w:highlight w:val="yellow"/>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r w:rsidR="00212F10">
        <w:rPr>
          <w:lang w:val="en-GB"/>
        </w:rPr>
        <w:t>Uu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ne Uu interface is assumed for smart grid</w:t>
      </w:r>
      <w:r w:rsidR="0061518E">
        <w:rPr>
          <w:lang w:val="en-GB"/>
        </w:rPr>
        <w:t xml:space="preserve"> while t</w:t>
      </w:r>
      <w:r w:rsidR="0061518E" w:rsidRPr="0061518E">
        <w:rPr>
          <w:lang w:val="en-GB"/>
        </w:rPr>
        <w:t>wo Uu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0E0E7E31" w14:textId="5112ACBA" w:rsidR="0016715B" w:rsidRDefault="0016715B" w:rsidP="00F8031D">
      <w:pPr>
        <w:rPr>
          <w:highlight w:val="green"/>
        </w:rPr>
      </w:pPr>
      <w:r>
        <w:rPr>
          <w:lang w:val="en-GB"/>
        </w:rPr>
        <w:t>In RAN1#102e meeting, we g</w:t>
      </w:r>
      <w:r w:rsidR="001905C1">
        <w:rPr>
          <w:lang w:val="en-GB"/>
        </w:rPr>
        <w:t>o</w:t>
      </w:r>
      <w:r>
        <w:rPr>
          <w:lang w:val="en-GB"/>
        </w:rPr>
        <w:t>t the following agreements</w:t>
      </w:r>
      <w:r w:rsidR="00567413">
        <w:rPr>
          <w:lang w:val="en-GB"/>
        </w:rPr>
        <w:t>.</w:t>
      </w:r>
    </w:p>
    <w:p w14:paraId="4FFFE406" w14:textId="6FB857D5" w:rsidR="009E6B9E" w:rsidRPr="00D16AD6" w:rsidRDefault="009E6B9E" w:rsidP="009E6B9E">
      <w:pPr>
        <w:rPr>
          <w:highlight w:val="green"/>
        </w:rPr>
      </w:pPr>
      <w:r w:rsidRPr="00D16AD6">
        <w:rPr>
          <w:highlight w:val="green"/>
        </w:rPr>
        <w:t>Agreements:</w:t>
      </w:r>
    </w:p>
    <w:p w14:paraId="26DB89D5" w14:textId="77777777" w:rsidR="009E6B9E" w:rsidRPr="00D16AD6" w:rsidRDefault="009E6B9E" w:rsidP="009E6B9E">
      <w:pPr>
        <w:snapToGrid w:val="0"/>
        <w:spacing w:after="120"/>
        <w:jc w:val="both"/>
      </w:pPr>
      <w:r w:rsidRPr="00D16AD6">
        <w:t xml:space="preserve">The following options for propagation delay compensation are further studied in RAN1  </w:t>
      </w:r>
    </w:p>
    <w:p w14:paraId="4F436713" w14:textId="77777777" w:rsidR="009E6B9E" w:rsidRPr="00D16AD6" w:rsidRDefault="009E6B9E" w:rsidP="00725D7F">
      <w:pPr>
        <w:numPr>
          <w:ilvl w:val="0"/>
          <w:numId w:val="32"/>
        </w:numPr>
        <w:overflowPunct/>
        <w:adjustRightInd/>
        <w:snapToGrid w:val="0"/>
        <w:spacing w:after="120"/>
        <w:contextualSpacing/>
        <w:jc w:val="both"/>
        <w:textAlignment w:val="auto"/>
      </w:pPr>
      <w:r w:rsidRPr="00D16AD6">
        <w:rPr>
          <w:b/>
          <w:bCs/>
        </w:rPr>
        <w:t>Option 1</w:t>
      </w:r>
      <w:r w:rsidRPr="00D16AD6">
        <w:t>: TA-based propagation delay</w:t>
      </w:r>
      <w:r w:rsidR="00986FDF">
        <w:t xml:space="preserve"> compensation</w:t>
      </w:r>
    </w:p>
    <w:p w14:paraId="67D634AB" w14:textId="77777777" w:rsidR="009E6B9E" w:rsidRPr="00D16AD6" w:rsidRDefault="009E6B9E" w:rsidP="00725D7F">
      <w:pPr>
        <w:numPr>
          <w:ilvl w:val="1"/>
          <w:numId w:val="32"/>
        </w:numPr>
        <w:overflowPunct/>
        <w:adjustRightInd/>
        <w:snapToGrid w:val="0"/>
        <w:spacing w:beforeLines="50" w:before="120" w:after="240"/>
        <w:contextualSpacing/>
        <w:jc w:val="both"/>
        <w:textAlignment w:val="auto"/>
      </w:pPr>
      <w:r w:rsidRPr="00D16AD6">
        <w:rPr>
          <w:b/>
          <w:bCs/>
        </w:rPr>
        <w:t>Option 1a</w:t>
      </w:r>
      <w:r w:rsidRPr="00D16AD6">
        <w:t>: Propagation delay estimation based on legacy Timing advance (potentially with enhanced TA indication granularity).</w:t>
      </w:r>
    </w:p>
    <w:p w14:paraId="27D3BF99"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Option 1b</w:t>
      </w:r>
      <w:r w:rsidRPr="00D16AD6">
        <w:t>: Propagation delay estimation based on timing advanced enhanced for time synchronization (as 1a but with updated RAN4 requirements to TA adjustment error and Te)</w:t>
      </w:r>
    </w:p>
    <w:p w14:paraId="5F1B77BA"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3BCCFF47" w14:textId="77777777" w:rsidR="009E6B9E" w:rsidRPr="00D16AD6" w:rsidRDefault="009E6B9E" w:rsidP="00725D7F">
      <w:pPr>
        <w:numPr>
          <w:ilvl w:val="0"/>
          <w:numId w:val="32"/>
        </w:numPr>
        <w:overflowPunct/>
        <w:adjustRightInd/>
        <w:snapToGrid w:val="0"/>
        <w:spacing w:after="120"/>
        <w:ind w:left="714" w:hanging="357"/>
        <w:contextualSpacing/>
        <w:jc w:val="both"/>
        <w:textAlignment w:val="auto"/>
      </w:pPr>
      <w:r w:rsidRPr="00D16AD6">
        <w:rPr>
          <w:b/>
          <w:bCs/>
        </w:rPr>
        <w:t>Option 2</w:t>
      </w:r>
      <w:r w:rsidRPr="00D16AD6">
        <w:t xml:space="preserve">: RTT based </w:t>
      </w:r>
      <w:r w:rsidR="00986FDF">
        <w:t xml:space="preserve">propagation </w:t>
      </w:r>
      <w:r w:rsidRPr="00D16AD6">
        <w:t>delay compensation:</w:t>
      </w:r>
    </w:p>
    <w:p w14:paraId="426A0A87"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t xml:space="preserve">Propagation delay estimation based on an RAN managed Rx-Tx procedure intended for time synchronization (FFS to expand or separate procedure/signaling to positioning). </w:t>
      </w:r>
    </w:p>
    <w:p w14:paraId="0CF40E8E" w14:textId="77777777" w:rsidR="004543AF" w:rsidRDefault="004543AF" w:rsidP="00986FDF">
      <w:pPr>
        <w:jc w:val="both"/>
      </w:pPr>
      <w:bookmarkStart w:id="6" w:name="_Hlk53743874"/>
    </w:p>
    <w:p w14:paraId="062A05B4" w14:textId="16FF459F" w:rsidR="009E6B9E" w:rsidRPr="00F8031D" w:rsidRDefault="009E6B9E" w:rsidP="00986FDF">
      <w:pPr>
        <w:jc w:val="both"/>
        <w:rPr>
          <w:rStyle w:val="Heading2Char1"/>
          <w:rFonts w:ascii="Times New Roman" w:hAnsi="Times New Roman"/>
          <w:sz w:val="20"/>
          <w:lang w:val="en-US"/>
        </w:rPr>
      </w:pPr>
      <w:r>
        <w:t xml:space="preserve">As mentioned above, </w:t>
      </w:r>
      <w:r w:rsidR="003F4390">
        <w:t xml:space="preserve">the accuracy of TA based </w:t>
      </w:r>
      <w:r w:rsidR="00992A41">
        <w:t xml:space="preserve">propagation delay compensation </w:t>
      </w:r>
      <w:r w:rsidR="003F4390">
        <w:t>can be improved by various methods (</w:t>
      </w:r>
      <w:r w:rsidR="00FB463E">
        <w:t>o</w:t>
      </w:r>
      <w:r w:rsidR="003F4390">
        <w:t>ption 1a,</w:t>
      </w:r>
      <w:r w:rsidR="004543AF">
        <w:t xml:space="preserve"> </w:t>
      </w:r>
      <w:r w:rsidR="003F4390">
        <w:t>1b</w:t>
      </w:r>
      <w:r w:rsidR="004543AF">
        <w:t>,</w:t>
      </w:r>
      <w:r w:rsidR="003F4390">
        <w:t xml:space="preserve"> and 1c). However, We do not prefer redesigning the legacy TA </w:t>
      </w:r>
      <w:r w:rsidR="004543AF">
        <w:t>mechanism</w:t>
      </w:r>
      <w:r w:rsidR="003F4390">
        <w:t xml:space="preserve"> (either from granularity only point of view like option 1a or from a broader point of view like option 1b) for two reasons: 1. Reworking legacy TA in the standards is not </w:t>
      </w:r>
      <w:r w:rsidR="00D73214">
        <w:t>preferable</w:t>
      </w:r>
      <w:r w:rsidR="003F4390">
        <w:t xml:space="preserve"> since this is a stable timing loop. 2. Even with enhanced granularity, TA is still </w:t>
      </w:r>
      <w:r w:rsidR="003F4390">
        <w:lastRenderedPageBreak/>
        <w:t xml:space="preserve">affected by the gNB implementation UL-DL alignment accuracy (No standard specification on the limit of this error). For example, FDD systems do not perfectly align the UL and DL frame and thus the PD measurement derived from this TA process would not converge to 0 (all other error sources discounted). We do not see a feasible method to mitigate this unspecified error without standardized gNB behavior, and thus we do not see much promise in option 1a and option 1b as proposed for </w:t>
      </w:r>
      <w:r w:rsidR="00C83FAC" w:rsidRPr="0061518E">
        <w:rPr>
          <w:lang w:val="en-GB"/>
        </w:rPr>
        <w:t>control-to-control</w:t>
      </w:r>
      <w:r w:rsidR="00C83FAC">
        <w:rPr>
          <w:lang w:val="en-GB"/>
        </w:rPr>
        <w:t xml:space="preserve"> scenario</w:t>
      </w:r>
      <w:r w:rsidR="003F4390">
        <w:t xml:space="preserve">. </w:t>
      </w:r>
      <w:r w:rsidR="004133EC">
        <w:t>The</w:t>
      </w:r>
      <w:r w:rsidR="003F4390">
        <w:t xml:space="preserve"> proposal in option 1c is still not clear so it is hard to assess its applicability without further details. </w:t>
      </w:r>
      <w:bookmarkEnd w:id="6"/>
      <w:r w:rsidR="00AC0901" w:rsidRPr="00E01177">
        <w:t>We pr</w:t>
      </w:r>
      <w:r w:rsidR="00AC0901">
        <w:t>efer</w:t>
      </w:r>
      <w:r w:rsidR="00AC0901" w:rsidRPr="00E01177">
        <w:t xml:space="preserve"> </w:t>
      </w:r>
      <w:r w:rsidR="00FB463E">
        <w:t>o</w:t>
      </w:r>
      <w:r w:rsidR="00AC0901" w:rsidRPr="00E01177">
        <w:t>ption 2 for further study</w:t>
      </w:r>
      <w:r w:rsidR="00AC0901">
        <w:t xml:space="preserve"> as we think it is the most promising option in achieving the required accuracy</w:t>
      </w:r>
      <w:r w:rsidR="00AC0901" w:rsidRPr="00E01177">
        <w:t>.</w:t>
      </w:r>
      <w:r w:rsidR="00AC0901">
        <w:t xml:space="preserve"> </w:t>
      </w:r>
      <w:r w:rsidR="004543AF">
        <w:t>I</w:t>
      </w:r>
      <w:r w:rsidR="008D30C9">
        <w:t xml:space="preserve">n </w:t>
      </w:r>
      <w:r w:rsidR="00986FDF">
        <w:t>the</w:t>
      </w:r>
      <w:r w:rsidR="004543AF">
        <w:t xml:space="preserve"> remaining part of the</w:t>
      </w:r>
      <w:r w:rsidR="00986FDF">
        <w:t xml:space="preserve"> section, we will focus on the error analysis of legacy TA-based solution</w:t>
      </w:r>
      <w:r w:rsidR="0090690F">
        <w:t xml:space="preserve"> (</w:t>
      </w:r>
      <w:r w:rsidR="00FB463E">
        <w:t>o</w:t>
      </w:r>
      <w:r w:rsidR="0090690F">
        <w:t>ption 1a without enhanced TA indication granularity)</w:t>
      </w:r>
      <w:r w:rsidR="00986FDF">
        <w:t xml:space="preserve"> and RTT based propagation delay compensation</w:t>
      </w:r>
      <w:r w:rsidR="0090690F">
        <w:t xml:space="preserve"> (</w:t>
      </w:r>
      <w:r w:rsidR="00FB463E">
        <w:t>o</w:t>
      </w:r>
      <w:r w:rsidR="0090690F">
        <w:t>ption 2)</w:t>
      </w:r>
      <w:r w:rsidR="00986FDF">
        <w:t xml:space="preserve">. </w:t>
      </w:r>
    </w:p>
    <w:p w14:paraId="59DD0C9A" w14:textId="0C71D5F6"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Time alignment error at the gNB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Time error at the gNB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t xml:space="preserve">Error due to </w:t>
      </w:r>
      <w:r w:rsidR="00525781">
        <w:t xml:space="preserve">TA adjustment </w:t>
      </w:r>
      <w:r>
        <w:t>accuracy</w:t>
      </w:r>
    </w:p>
    <w:p w14:paraId="159F9CB6" w14:textId="3603CEE4" w:rsidR="00227674" w:rsidRPr="00847BEC" w:rsidRDefault="006B0F07" w:rsidP="000F0AAC">
      <w:pPr>
        <w:pStyle w:val="Heading3"/>
      </w:pPr>
      <w:r w:rsidRPr="00847BEC">
        <w:t>Time alignment error at the gNB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transmitter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gNB transmitter is specified in TS38.104 [3]. </w:t>
      </w:r>
      <w:r w:rsidRPr="00F92700">
        <w:t>This requirement applies to frame timing in TX diversity, MIMO transmission, carrier aggregation and their combinations.</w:t>
      </w:r>
      <w:r>
        <w:t xml:space="preserve"> </w:t>
      </w:r>
      <w:r w:rsidR="006B24E0">
        <w:t xml:space="preserve">Also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can be assumed that timing error at the gNB transmitter is not more than 65 ns which is the strictest requirement.</w:t>
      </w:r>
    </w:p>
    <w:p w14:paraId="3AB26CE5" w14:textId="334B1608" w:rsidR="00F360C8" w:rsidRDefault="004C13EC" w:rsidP="00417853">
      <w:pPr>
        <w:spacing w:after="120"/>
        <w:jc w:val="both"/>
        <w:rPr>
          <w:lang w:eastAsia="zh-CN"/>
        </w:rPr>
      </w:pPr>
      <w:r>
        <w:rPr>
          <w:lang w:eastAsia="zh-CN"/>
        </w:rPr>
        <w:t xml:space="preserve">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3D32C4">
        <w:rPr>
          <w:lang w:eastAsia="zh-CN"/>
        </w:rPr>
        <w:t xml:space="preserve">is </w:t>
      </w:r>
      <w:r w:rsidR="004A3FAF" w:rsidRPr="00E01177">
        <w:rPr>
          <w:lang w:eastAsia="zh-CN"/>
        </w:rPr>
        <w:t>±5ns and included in the TR 38.825</w:t>
      </w:r>
      <w:r w:rsidR="00D34974">
        <w:rPr>
          <w:lang w:eastAsia="zh-CN"/>
        </w:rPr>
        <w:t xml:space="preserve"> [4]</w:t>
      </w:r>
      <w:r w:rsidR="0079188F">
        <w:rPr>
          <w:lang w:eastAsia="zh-CN"/>
        </w:rPr>
        <w:t xml:space="preserve">. 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79188F">
        <w:rPr>
          <w:rFonts w:hint="eastAsia"/>
          <w:lang w:eastAsia="zh-CN"/>
        </w:rPr>
        <w:t xml:space="preserve"> can be assumed as </w:t>
      </w:r>
      <w:r w:rsidR="0079188F">
        <w:rPr>
          <w:lang w:eastAsia="zh-CN"/>
        </w:rPr>
        <w:t>within +/-65ns</w:t>
      </w:r>
    </w:p>
    <w:p w14:paraId="0BFD3EBA" w14:textId="250C1974" w:rsidR="0017161B" w:rsidRDefault="007C241E"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∈[-70ns,70ns]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7"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Te,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gNB. So basically, Te</w:t>
      </w:r>
      <w:r w:rsidR="00C80B17">
        <w:t xml:space="preserve"> </w:t>
      </w:r>
      <w:r w:rsidR="00BC0884">
        <w:t xml:space="preserve">can be considers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7C241E"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8" w:name="_Ref519583545"/>
        <w:bookmarkEnd w:id="7"/>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7C241E"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9"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9"/>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at the gNB detection/reception</w:t>
      </w:r>
      <w:bookmarkEnd w:id="8"/>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(e.g.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w:t>
      </w:r>
      <w:r w:rsidR="004E3926" w:rsidRPr="004E3926">
        <w:rPr>
          <w:lang w:val="en-GB"/>
        </w:rPr>
        <w:lastRenderedPageBreak/>
        <w:t>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7C241E"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10" w:name="_Hlk53493959"/>
      <w:r>
        <w:t xml:space="preserve">Indicating error </w:t>
      </w:r>
    </w:p>
    <w:bookmarkEnd w:id="10"/>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7C241E"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7C241E"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1F685D51" w14:textId="43ADF7B2" w:rsidR="002B6D14" w:rsidRPr="004E3926" w:rsidRDefault="003D26FA" w:rsidP="002B6D14">
      <w:pPr>
        <w:pStyle w:val="Heading3"/>
      </w:pPr>
      <w:r>
        <w:t xml:space="preserve">Error due to </w:t>
      </w:r>
      <w:r w:rsidR="002B6D14">
        <w:t xml:space="preserve">TA adjustment </w:t>
      </w:r>
      <w:r>
        <w:t>accuracy</w:t>
      </w:r>
    </w:p>
    <w:p w14:paraId="5D1AE172" w14:textId="559C54F1" w:rsidR="00E56136" w:rsidRDefault="00A560B7" w:rsidP="00A560B7">
      <w:pPr>
        <w:snapToGrid w:val="0"/>
        <w:spacing w:after="120"/>
        <w:jc w:val="both"/>
      </w:pPr>
      <w:r>
        <w:rPr>
          <w:lang w:val="en-GB"/>
        </w:rPr>
        <w:t xml:space="preserve">In RAN1#102e meeting, it was agreed that </w:t>
      </w:r>
      <w:r>
        <w:rPr>
          <w:color w:val="000000"/>
        </w:rPr>
        <w:t>t</w:t>
      </w:r>
      <w:r w:rsidR="001905C1" w:rsidRPr="004859CB">
        <w:rPr>
          <w:color w:val="000000"/>
        </w:rPr>
        <w:t xml:space="preserve">iming advance adjustment accuracy defined in Table 7.3.2.2-1 in TS 38.133 is assumed for evaluation of the time synchronization.   </w:t>
      </w:r>
    </w:p>
    <w:p w14:paraId="2AF80453" w14:textId="315E4F38" w:rsidR="005C09F6" w:rsidRPr="00246FF7" w:rsidRDefault="00EE09B6" w:rsidP="00EE09B6">
      <w:pPr>
        <w:autoSpaceDE/>
        <w:autoSpaceDN/>
        <w:adjustRightInd/>
        <w:jc w:val="center"/>
        <w:rPr>
          <w:rFonts w:eastAsia="?? ??"/>
          <w:lang w:val="en-GB"/>
        </w:rPr>
      </w:pPr>
      <w:r>
        <w:rPr>
          <w:noProof/>
        </w:rPr>
        <w:drawing>
          <wp:inline distT="0" distB="0" distL="0" distR="0" wp14:anchorId="0A11E9C5" wp14:editId="324057F7">
            <wp:extent cx="4288971" cy="9819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31" cy="997624"/>
                    </a:xfrm>
                    <a:prstGeom prst="rect">
                      <a:avLst/>
                    </a:prstGeom>
                  </pic:spPr>
                </pic:pic>
              </a:graphicData>
            </a:graphic>
          </wp:inline>
        </w:drawing>
      </w:r>
    </w:p>
    <w:p w14:paraId="78A68916" w14:textId="156721AC" w:rsidR="001A3344" w:rsidRPr="006F2E42" w:rsidRDefault="00E56136" w:rsidP="004F37BB">
      <w:pPr>
        <w:spacing w:after="120"/>
        <w:rPr>
          <w:rFonts w:eastAsia="?? ??" w:cs="v3.7.0"/>
          <w:lang w:val="en-GB"/>
        </w:rPr>
      </w:pPr>
      <w:r w:rsidRPr="006F2E42">
        <w:rPr>
          <w:rFonts w:eastAsia="?? ??" w:cs="v3.7.0"/>
          <w:lang w:val="en-GB"/>
        </w:rPr>
        <w:t>The uncertainty due to “Timing Advance adjustment accuracy” performed by a UE will be</w:t>
      </w:r>
    </w:p>
    <w:p w14:paraId="7A2EF8A7" w14:textId="06E7C0F7" w:rsidR="00EE09B6" w:rsidRPr="006F2E42" w:rsidRDefault="007C241E" w:rsidP="00743087">
      <w:pPr>
        <w:spacing w:after="120"/>
        <w:jc w:val="center"/>
        <w:rPr>
          <w:rFonts w:eastAsia="?? ??" w:cs="v3.7.0"/>
          <w:lang w:val="en-GB"/>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-130ns,130ns</m:t>
            </m:r>
          </m:e>
        </m:d>
      </m:oMath>
      <w:r w:rsidR="004A5FC5" w:rsidRPr="006F2E42">
        <w:rPr>
          <w:rFonts w:eastAsia="?? ??" w:cs="v3.7.0"/>
          <w:lang w:val="en-GB"/>
        </w:rPr>
        <w:t xml:space="preserve"> for 15kHz</w:t>
      </w:r>
    </w:p>
    <w:p w14:paraId="2B80DDFC" w14:textId="5BAAE89C" w:rsidR="0007483D" w:rsidRPr="001900F8" w:rsidRDefault="007C241E" w:rsidP="00EE09B6">
      <w:pPr>
        <w:spacing w:after="120"/>
        <w:jc w:val="center"/>
        <w:rPr>
          <w:rStyle w:val="Heading2Char1"/>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-65ns,65ns</m:t>
            </m:r>
          </m:e>
        </m:d>
      </m:oMath>
      <w:r w:rsidR="00EE09B6" w:rsidRPr="006F2E42">
        <w:rPr>
          <w:rFonts w:eastAsia="?? ??" w:cs="v3.7.0"/>
          <w:lang w:val="en-GB"/>
        </w:rPr>
        <w:t xml:space="preserve"> for </w:t>
      </w:r>
      <w:r w:rsidR="00EE09B6">
        <w:rPr>
          <w:rFonts w:eastAsia="?? ??" w:cs="v3.7.0"/>
          <w:lang w:val="en-GB"/>
        </w:rPr>
        <w:t>60</w:t>
      </w:r>
      <w:r w:rsidR="00EE09B6" w:rsidRPr="006F2E42">
        <w:rPr>
          <w:rFonts w:eastAsia="?? ??" w:cs="v3.7.0"/>
          <w:lang w:val="en-GB"/>
        </w:rPr>
        <w:t>kHz</w:t>
      </w:r>
    </w:p>
    <w:p w14:paraId="2FD41C40" w14:textId="5CE3DA57" w:rsidR="0007483D" w:rsidRDefault="0007483D" w:rsidP="0007483D">
      <w:pPr>
        <w:pStyle w:val="Heading2"/>
        <w:rPr>
          <w:rStyle w:val="Heading2Char1"/>
        </w:rPr>
      </w:pPr>
      <w:r>
        <w:rPr>
          <w:rStyle w:val="Heading2Char1"/>
        </w:rPr>
        <w:t>Total error comparison between TA</w:t>
      </w:r>
      <w:r w:rsidR="00F40724">
        <w:rPr>
          <w:rStyle w:val="Heading2Char1"/>
        </w:rPr>
        <w:t xml:space="preserve"> and RTT</w:t>
      </w:r>
      <w:r>
        <w:rPr>
          <w:rStyle w:val="Heading2Char1"/>
        </w:rPr>
        <w:t xml:space="preserve"> based solution</w:t>
      </w:r>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gNB.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2F149D2F" w14:textId="11194A9D" w:rsidR="001D52B5" w:rsidRPr="002E15E6" w:rsidRDefault="001D52B5" w:rsidP="002E15E6">
      <w:pPr>
        <w:pStyle w:val="NormalWeb"/>
        <w:spacing w:before="0" w:beforeAutospacing="0" w:after="0" w:afterAutospacing="0"/>
        <w:ind w:left="547" w:hanging="547"/>
        <w:jc w:val="both"/>
        <w:rPr>
          <w:rFonts w:eastAsia="等线"/>
          <w:sz w:val="20"/>
          <w:szCs w:val="20"/>
          <w:lang w:eastAsia="zh-CN"/>
        </w:rPr>
      </w:pPr>
      <w:r w:rsidRPr="002E15E6">
        <w:rPr>
          <w:rFonts w:eastAsia="等线"/>
          <w:sz w:val="20"/>
          <w:szCs w:val="20"/>
          <w:lang w:eastAsia="zh-CN"/>
        </w:rPr>
        <w:t>The time clock of UE is equal to the received time clock of gNB</w:t>
      </w:r>
      <w:r w:rsidR="002E15E6" w:rsidRPr="002E15E6">
        <w:rPr>
          <w:rFonts w:eastAsia="等线"/>
          <w:sz w:val="20"/>
          <w:szCs w:val="20"/>
          <w:lang w:eastAsia="zh-CN"/>
        </w:rPr>
        <w:t xml:space="preserve"> </w:t>
      </w:r>
      <w:r w:rsidRPr="002E15E6">
        <w:rPr>
          <w:rFonts w:eastAsia="等线"/>
          <w:sz w:val="20"/>
          <w:szCs w:val="20"/>
          <w:lang w:eastAsia="zh-CN"/>
        </w:rPr>
        <w:t>plus the downlink propagation delay</w:t>
      </w:r>
    </w:p>
    <w:p w14:paraId="3F8FF748" w14:textId="62E212F3" w:rsidR="0057329E" w:rsidRPr="00B74BCC" w:rsidRDefault="007C241E" w:rsidP="002E15E6">
      <w:pPr>
        <w:pStyle w:val="NormalWeb"/>
        <w:spacing w:before="0" w:beforeAutospacing="0" w:after="0" w:afterAutospacing="0"/>
        <w:ind w:left="547" w:hanging="547"/>
        <w:jc w:val="both"/>
        <w:rPr>
          <w:rFonts w:eastAsia="等线"/>
          <w:sz w:val="20"/>
          <w:szCs w:val="20"/>
          <w:lang w:eastAsia="zh-CN"/>
        </w:rPr>
      </w:pPr>
      <m:oMathPara>
        <m:oMathParaPr>
          <m:jc m:val="center"/>
        </m:oMathParaPr>
        <m:oMath>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UE</m:t>
              </m:r>
            </m:sup>
          </m:sSup>
          <m:r>
            <m:rPr>
              <m:sty m:val="p"/>
            </m:rPr>
            <w:rPr>
              <w:rFonts w:ascii="Cambria Math" w:eastAsia="等线" w:hAnsi="Cambria Math"/>
              <w:sz w:val="20"/>
              <w:szCs w:val="20"/>
              <w:lang w:eastAsia="zh-CN"/>
            </w:rPr>
            <m:t>=</m:t>
          </m:r>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BS</m:t>
              </m:r>
            </m:sup>
          </m:sSup>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m:rPr>
                  <m:sty m:val="bi"/>
                </m:rPr>
                <w:rPr>
                  <w:rFonts w:ascii="Cambria Math" w:eastAsia="等线" w:hAnsi="Cambria Math"/>
                  <w:sz w:val="20"/>
                  <w:szCs w:val="20"/>
                  <w:lang w:eastAsia="zh-CN"/>
                </w:rPr>
                <m:t>P</m:t>
              </m:r>
            </m:e>
            <m:sub>
              <m:r>
                <m:rPr>
                  <m:sty m:val="bi"/>
                </m:rPr>
                <w:rPr>
                  <w:rFonts w:ascii="Cambria Math" w:eastAsia="等线" w:hAnsi="Cambria Math"/>
                  <w:sz w:val="20"/>
                  <w:szCs w:val="20"/>
                  <w:lang w:eastAsia="zh-CN"/>
                </w:rPr>
                <m:t>DL</m:t>
              </m:r>
            </m:sub>
          </m:sSub>
        </m:oMath>
      </m:oMathPara>
    </w:p>
    <w:p w14:paraId="15FDCF05" w14:textId="4E4D2977" w:rsidR="00156F76" w:rsidRDefault="00B85F98" w:rsidP="002E15E6">
      <w:pPr>
        <w:pStyle w:val="NormalWeb"/>
        <w:spacing w:before="0" w:beforeAutospacing="0" w:after="0" w:afterAutospacing="0"/>
        <w:ind w:left="547" w:hanging="547"/>
        <w:jc w:val="both"/>
        <w:rPr>
          <w:rFonts w:eastAsia="等线"/>
          <w:sz w:val="20"/>
          <w:szCs w:val="20"/>
          <w:lang w:eastAsia="zh-CN"/>
        </w:rPr>
      </w:pPr>
      <w:r>
        <w:rPr>
          <w:rFonts w:eastAsia="等线"/>
          <w:sz w:val="20"/>
          <w:szCs w:val="20"/>
          <w:lang w:eastAsia="zh-CN"/>
        </w:rPr>
        <w:t>After we do propagation delay com</w:t>
      </w:r>
      <w:r w:rsidR="006558B3">
        <w:rPr>
          <w:rFonts w:eastAsia="等线"/>
          <w:sz w:val="20"/>
          <w:szCs w:val="20"/>
          <w:lang w:eastAsia="zh-CN"/>
        </w:rPr>
        <w:t xml:space="preserve">pensation, we have </w:t>
      </w:r>
    </w:p>
    <w:p w14:paraId="013CAC5A" w14:textId="09A16F91" w:rsidR="006558B3" w:rsidRPr="002251D0" w:rsidRDefault="007C241E" w:rsidP="00152ED7">
      <w:pPr>
        <w:spacing w:after="120"/>
        <w:rPr>
          <w:rFonts w:ascii="Cambria Math" w:eastAsia="等线" w:hAnsi="Cambria Math"/>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1141CE7E" w14:textId="42163724" w:rsidR="002251D0" w:rsidRPr="00152ED7" w:rsidRDefault="002251D0" w:rsidP="002251D0">
      <w:pPr>
        <w:spacing w:after="120"/>
        <w:jc w:val="center"/>
        <w:rPr>
          <w:rFonts w:ascii="Cambria Math" w:eastAsia="等线" w:hAnsi="Cambria Math"/>
          <w:lang w:eastAsia="zh-CN"/>
        </w:rPr>
      </w:pPr>
      <w:r w:rsidRPr="00444C16">
        <w:rPr>
          <w:rFonts w:eastAsia="等线"/>
          <w:lang w:eastAsia="zh-CN"/>
        </w:rPr>
        <w:object w:dxaOrig="480" w:dyaOrig="708" w14:anchorId="27B6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7.15pt" o:ole="">
            <v:imagedata r:id="rId13" o:title=""/>
          </v:shape>
          <o:OLEObject Type="Embed" ProgID="Visio.Drawing.15" ShapeID="_x0000_i1025" DrawAspect="Content" ObjectID="_1665035093" r:id="rId14"/>
        </w:object>
      </w:r>
    </w:p>
    <w:p w14:paraId="32F536A9" w14:textId="54939952" w:rsidR="006558B3" w:rsidRPr="002E15E6" w:rsidRDefault="007C241E" w:rsidP="00152ED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 </m:t>
          </m:r>
        </m:oMath>
      </m:oMathPara>
    </w:p>
    <w:bookmarkStart w:id="11" w:name="_Hlk53668197"/>
    <w:p w14:paraId="7A399C88" w14:textId="78056A11" w:rsidR="00B83572" w:rsidRDefault="00444C16" w:rsidP="002251D0">
      <w:pPr>
        <w:spacing w:after="120"/>
        <w:jc w:val="center"/>
        <w:rPr>
          <w:rFonts w:eastAsia="等线"/>
          <w:lang w:eastAsia="zh-CN"/>
        </w:rPr>
      </w:pPr>
      <w:r w:rsidRPr="00444C16">
        <w:rPr>
          <w:rFonts w:eastAsia="等线"/>
          <w:lang w:eastAsia="zh-CN"/>
        </w:rPr>
        <w:object w:dxaOrig="480" w:dyaOrig="708" w14:anchorId="0732327D">
          <v:shape id="_x0000_i1026" type="#_x0000_t75" style="width:12pt;height:17.15pt" o:ole="">
            <v:imagedata r:id="rId13" o:title=""/>
          </v:shape>
          <o:OLEObject Type="Embed" ProgID="Visio.Drawing.15" ShapeID="_x0000_i1026" DrawAspect="Content" ObjectID="_1665035094" r:id="rId15"/>
        </w:object>
      </w:r>
      <w:bookmarkEnd w:id="11"/>
    </w:p>
    <w:p w14:paraId="013B4C2F" w14:textId="5A1B0D26" w:rsidR="00444C16" w:rsidRPr="00C47F11" w:rsidRDefault="007C241E" w:rsidP="005543F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oMath>
      </m:oMathPara>
    </w:p>
    <w:p w14:paraId="5409F70A" w14:textId="7A328188" w:rsidR="00C47F11" w:rsidRDefault="00C47F11" w:rsidP="005543F7">
      <w:pPr>
        <w:spacing w:after="120"/>
        <w:rPr>
          <w:rFonts w:eastAsia="等线"/>
          <w:lang w:eastAsia="zh-CN"/>
        </w:rPr>
      </w:pPr>
      <w:r>
        <w:rPr>
          <w:rFonts w:eastAsia="等线"/>
          <w:lang w:eastAsia="zh-CN"/>
        </w:rPr>
        <w:t xml:space="preserve">The total error is </w:t>
      </w:r>
    </w:p>
    <w:bookmarkStart w:id="12" w:name="_Hlk53509127"/>
    <w:p w14:paraId="7EA04593" w14:textId="337804D2" w:rsidR="00C47F11" w:rsidRPr="00EA50DF" w:rsidRDefault="007C241E"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w:bookmarkEnd w:id="12"/>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m:oMathPara>
    </w:p>
    <w:p w14:paraId="1E5DA9A8" w14:textId="398B6D43" w:rsidR="00EA50DF" w:rsidRPr="00EA50DF" w:rsidRDefault="00EA50DF" w:rsidP="00EA50DF">
      <w:pPr>
        <w:pStyle w:val="Heading4"/>
        <w:rPr>
          <w:sz w:val="28"/>
          <w:szCs w:val="28"/>
        </w:rPr>
      </w:pPr>
      <w:r>
        <w:rPr>
          <w:rStyle w:val="Heading2Char1"/>
        </w:rPr>
        <w:lastRenderedPageBreak/>
        <w:t xml:space="preserve"> </w:t>
      </w:r>
      <w:r w:rsidR="00802926">
        <w:rPr>
          <w:rStyle w:val="Heading2Char1"/>
          <w:sz w:val="28"/>
          <w:szCs w:val="28"/>
        </w:rPr>
        <w:t>Error related to TA e</w:t>
      </w:r>
      <w:r w:rsidR="00254CB5">
        <w:rPr>
          <w:rStyle w:val="Heading2Char1"/>
          <w:sz w:val="28"/>
          <w:szCs w:val="28"/>
        </w:rPr>
        <w:t>s</w:t>
      </w:r>
      <w:r w:rsidR="00802926">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7C241E"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7" type="#_x0000_t75" style="width:12pt;height:17.15pt" o:ole="">
            <v:imagedata r:id="rId13" o:title=""/>
          </v:shape>
          <o:OLEObject Type="Embed" ProgID="Visio.Drawing.15" ShapeID="_x0000_i1027" DrawAspect="Content" ObjectID="_1665035095" r:id="rId16"/>
        </w:object>
      </w:r>
    </w:p>
    <w:p w14:paraId="53930572" w14:textId="3F110A99" w:rsidR="004E2F69" w:rsidRPr="004E2F69" w:rsidRDefault="007C241E"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7C241E"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1DE40DE6" w:rsidR="00256E2C" w:rsidRPr="00256E2C" w:rsidRDefault="007C241E"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0F5EE72" w:rsidR="00256E2C" w:rsidRPr="00A7406B" w:rsidRDefault="007C241E"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36C15664" w:rsidR="00A11019" w:rsidRDefault="00EE4E99" w:rsidP="005543F7">
      <w:pPr>
        <w:spacing w:after="120"/>
        <w:rPr>
          <w:noProof/>
        </w:rPr>
      </w:pPr>
      <w:r w:rsidDel="00EE4E99">
        <w:rPr>
          <w:noProof/>
        </w:rPr>
        <w:t xml:space="preserve"> </w:t>
      </w:r>
      <w:r w:rsidR="001D66C2">
        <w:rPr>
          <w:noProof/>
        </w:rPr>
        <w:drawing>
          <wp:inline distT="0" distB="0" distL="0" distR="0" wp14:anchorId="584D1A04" wp14:editId="7B3837CB">
            <wp:extent cx="5943600"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235200"/>
                    </a:xfrm>
                    <a:prstGeom prst="rect">
                      <a:avLst/>
                    </a:prstGeom>
                  </pic:spPr>
                </pic:pic>
              </a:graphicData>
            </a:graphic>
          </wp:inline>
        </w:drawing>
      </w:r>
    </w:p>
    <w:p w14:paraId="3ED9B1B0" w14:textId="77794BEC" w:rsidR="009968B5" w:rsidRPr="009968B5" w:rsidRDefault="009968B5" w:rsidP="009968B5">
      <w:pPr>
        <w:spacing w:after="120"/>
        <w:jc w:val="center"/>
        <w:rPr>
          <w:rFonts w:eastAsia="等线"/>
          <w:b/>
          <w:bCs/>
          <w:lang w:eastAsia="zh-CN"/>
        </w:rPr>
      </w:pPr>
      <w:r w:rsidRPr="009968B5">
        <w:rPr>
          <w:b/>
          <w:bCs/>
          <w:noProof/>
        </w:rPr>
        <w:t xml:space="preserve">Figure 1: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396C4468" w:rsidR="00430538" w:rsidRDefault="007C241E"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5E987DB6" w:rsidR="00430661" w:rsidRDefault="007C241E"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r>
              <w:rPr>
                <w:rFonts w:ascii="Cambria Math" w:eastAsia="等线" w:hAnsi="Cambria Math"/>
                <w:lang w:eastAsia="zh-CN"/>
              </w:rPr>
              <m:t>errorTAAA</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01E0182" w:rsidR="005F7B08" w:rsidRDefault="009A10CE" w:rsidP="005543F7">
      <w:pPr>
        <w:spacing w:after="120"/>
        <w:rPr>
          <w:rFonts w:eastAsia="等线"/>
          <w:lang w:eastAsia="zh-CN"/>
        </w:rPr>
      </w:pPr>
      <w:bookmarkStart w:id="13"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3"/>
      <w:r w:rsidR="00810A69">
        <w:rPr>
          <w:rFonts w:eastAsia="等线"/>
          <w:lang w:eastAsia="zh-CN"/>
        </w:rPr>
        <w:t xml:space="preserve"> </w:t>
      </w:r>
      <w:r>
        <w:rPr>
          <w:rFonts w:eastAsia="等线"/>
          <w:lang w:eastAsia="zh-CN"/>
        </w:rPr>
        <w:t xml:space="preserve"> </w:t>
      </w:r>
    </w:p>
    <w:p w14:paraId="7A2CC565" w14:textId="0D2510DD"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oMath>
      </m:oMathPara>
    </w:p>
    <w:p w14:paraId="221E15C3" w14:textId="54F47937" w:rsidR="003E743E" w:rsidRPr="00F40724" w:rsidRDefault="00214F07" w:rsidP="00EC32AF">
      <w:pPr>
        <w:pStyle w:val="Heading3"/>
        <w:rPr>
          <w:rStyle w:val="Heading2Char1"/>
        </w:rPr>
      </w:pPr>
      <w:r>
        <w:rPr>
          <w:rStyle w:val="Heading2Char1"/>
        </w:rPr>
        <w:lastRenderedPageBreak/>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r w:rsidRPr="00583309">
        <w:rPr>
          <w:rFonts w:eastAsia="等线"/>
          <w:lang w:eastAsia="zh-CN"/>
        </w:rPr>
        <w:t>gNB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due to gNB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69FA6243" w:rsidR="00630741" w:rsidRPr="000E4A75"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After UL propagation, the UL signals arrives to the gNB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a is the UL propagation delay. gNB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4BFB9A94" w:rsidR="00ED76CF" w:rsidRDefault="00264BF4" w:rsidP="00ED76CF">
      <w:pPr>
        <w:spacing w:after="120"/>
        <w:jc w:val="center"/>
        <w:rPr>
          <w:noProof/>
        </w:rPr>
      </w:pPr>
      <w:r w:rsidDel="00264BF4">
        <w:rPr>
          <w:noProof/>
        </w:rPr>
        <w:t xml:space="preserve"> </w:t>
      </w:r>
      <w:r w:rsidR="00764F60">
        <w:rPr>
          <w:noProof/>
        </w:rPr>
        <w:drawing>
          <wp:inline distT="0" distB="0" distL="0" distR="0" wp14:anchorId="016CDBDA" wp14:editId="179B26FE">
            <wp:extent cx="4640580" cy="28041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47112" cy="2808127"/>
                    </a:xfrm>
                    <a:prstGeom prst="rect">
                      <a:avLst/>
                    </a:prstGeom>
                  </pic:spPr>
                </pic:pic>
              </a:graphicData>
            </a:graphic>
          </wp:inline>
        </w:drawing>
      </w:r>
    </w:p>
    <w:p w14:paraId="0E65EDFE" w14:textId="6356DFB0" w:rsidR="009968B5" w:rsidRPr="00E23ED6" w:rsidRDefault="009968B5" w:rsidP="009968B5">
      <w:pPr>
        <w:spacing w:after="120"/>
        <w:jc w:val="center"/>
        <w:rPr>
          <w:rFonts w:eastAsia="等线"/>
          <w:b/>
          <w:bCs/>
          <w:lang w:eastAsia="zh-CN"/>
        </w:rPr>
      </w:pPr>
      <w:r w:rsidRPr="009968B5">
        <w:rPr>
          <w:b/>
          <w:bCs/>
          <w:noProof/>
        </w:rPr>
        <w:t xml:space="preserve">Figure </w:t>
      </w:r>
      <w:r>
        <w:rPr>
          <w:b/>
          <w:bCs/>
          <w:noProof/>
        </w:rPr>
        <w:t>2</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7C241E"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4"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4"/>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EADBF20" w:rsidR="002004B6" w:rsidRPr="00555D2A"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oMath>
    </w:p>
    <w:p w14:paraId="7E59F49E" w14:textId="605F2954" w:rsidR="00643009" w:rsidRPr="00555D2A" w:rsidRDefault="002004B6" w:rsidP="0084351B">
      <w:pPr>
        <w:spacing w:after="120"/>
        <w:rPr>
          <w:rFonts w:eastAsia="等线"/>
          <w:lang w:eastAsia="zh-CN"/>
        </w:rPr>
      </w:pPr>
      <w:r>
        <w:rPr>
          <w:rFonts w:eastAsia="等线"/>
          <w:lang w:eastAsia="zh-CN"/>
        </w:rPr>
        <w:t xml:space="preserve">                           </w:t>
      </w:r>
      <w:r w:rsidR="0084351B">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4E51C2DF" w:rsidR="00CA4754" w:rsidRDefault="00643009" w:rsidP="005543F7">
      <w:pPr>
        <w:spacing w:after="120"/>
        <w:rPr>
          <w:rFonts w:eastAsia="等线"/>
          <w:lang w:eastAsia="zh-CN"/>
        </w:rPr>
      </w:pPr>
      <w:r>
        <w:rPr>
          <w:rFonts w:eastAsia="等线"/>
          <w:lang w:eastAsia="zh-CN"/>
        </w:rPr>
        <w:t xml:space="preserve">The total error of RTT </w:t>
      </w:r>
      <w:r w:rsidR="00184201">
        <w:rPr>
          <w:rFonts w:eastAsia="等线"/>
          <w:lang w:eastAsia="zh-CN"/>
        </w:rPr>
        <w:t xml:space="preserve">based </w:t>
      </w:r>
      <w:r w:rsidR="00D55109">
        <w:rPr>
          <w:rFonts w:eastAsia="等线"/>
          <w:lang w:eastAsia="zh-CN"/>
        </w:rPr>
        <w:t xml:space="preserve">propagation delay compensation </w:t>
      </w:r>
      <w:r w:rsidR="00184201">
        <w:rPr>
          <w:rFonts w:eastAsia="等线"/>
          <w:lang w:eastAsia="zh-CN"/>
        </w:rPr>
        <w:t>is</w:t>
      </w:r>
      <w:r w:rsidR="00CA4754">
        <w:rPr>
          <w:rFonts w:eastAsia="等线"/>
          <w:lang w:eastAsia="zh-CN"/>
        </w:rPr>
        <w:t xml:space="preserve"> </w:t>
      </w:r>
    </w:p>
    <w:p w14:paraId="15F5CB0B" w14:textId="7FA52900" w:rsidR="00214F07" w:rsidRPr="00AD568E" w:rsidRDefault="007C241E"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190C150C" w14:textId="6CF2B63D" w:rsidR="00F40724" w:rsidRPr="0007483D" w:rsidRDefault="00F40724" w:rsidP="00F40724">
      <w:pPr>
        <w:pStyle w:val="Heading3"/>
        <w:rPr>
          <w:rStyle w:val="Heading2Char1"/>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p w14:paraId="0FB12C54" w14:textId="1939D99F" w:rsidR="00AD568E" w:rsidRDefault="00AD568E" w:rsidP="005543F7">
      <w:pPr>
        <w:spacing w:after="120"/>
        <w:rPr>
          <w:rFonts w:eastAsia="等线"/>
          <w:lang w:eastAsia="zh-CN"/>
        </w:rPr>
      </w:pPr>
    </w:p>
    <w:tbl>
      <w:tblPr>
        <w:tblStyle w:val="TableGrid"/>
        <w:tblW w:w="0" w:type="auto"/>
        <w:jc w:val="center"/>
        <w:tblLook w:val="04A0" w:firstRow="1" w:lastRow="0" w:firstColumn="1" w:lastColumn="0" w:noHBand="0" w:noVBand="1"/>
      </w:tblPr>
      <w:tblGrid>
        <w:gridCol w:w="3116"/>
        <w:gridCol w:w="1558"/>
        <w:gridCol w:w="1559"/>
        <w:gridCol w:w="3117"/>
      </w:tblGrid>
      <w:tr w:rsidR="002B1920" w14:paraId="4C3F0733" w14:textId="77777777" w:rsidTr="00F23D7A">
        <w:trPr>
          <w:jc w:val="center"/>
        </w:trPr>
        <w:tc>
          <w:tcPr>
            <w:tcW w:w="3116" w:type="dxa"/>
            <w:vAlign w:val="center"/>
          </w:tcPr>
          <w:p w14:paraId="201F6E63" w14:textId="22D6BB65" w:rsidR="002B1920" w:rsidRDefault="00AE54C1" w:rsidP="00F23D7A">
            <w:pPr>
              <w:spacing w:after="120"/>
              <w:jc w:val="center"/>
              <w:rPr>
                <w:rFonts w:eastAsia="等线"/>
                <w:lang w:eastAsia="zh-CN"/>
              </w:rPr>
            </w:pPr>
            <w:r>
              <w:rPr>
                <w:rFonts w:eastAsia="等线"/>
                <w:lang w:eastAsia="zh-CN"/>
              </w:rPr>
              <w:t>Error component</w:t>
            </w:r>
          </w:p>
        </w:tc>
        <w:tc>
          <w:tcPr>
            <w:tcW w:w="3117" w:type="dxa"/>
            <w:gridSpan w:val="2"/>
            <w:vAlign w:val="center"/>
          </w:tcPr>
          <w:p w14:paraId="70DA9445" w14:textId="5EF51053" w:rsidR="002B1920" w:rsidRDefault="00A379F0" w:rsidP="00F23D7A">
            <w:pPr>
              <w:spacing w:after="120"/>
              <w:jc w:val="center"/>
              <w:rPr>
                <w:rFonts w:eastAsia="等线"/>
                <w:lang w:eastAsia="zh-CN"/>
              </w:rPr>
            </w:pPr>
            <w:r>
              <w:rPr>
                <w:rFonts w:eastAsia="等线"/>
                <w:lang w:eastAsia="zh-CN"/>
              </w:rPr>
              <w:t>TA</w:t>
            </w:r>
            <w:r w:rsidR="003D5C04">
              <w:rPr>
                <w:rFonts w:eastAsia="等线"/>
                <w:lang w:eastAsia="zh-CN"/>
              </w:rPr>
              <w:t xml:space="preserve"> based solution</w:t>
            </w:r>
          </w:p>
        </w:tc>
        <w:tc>
          <w:tcPr>
            <w:tcW w:w="3117" w:type="dxa"/>
            <w:vAlign w:val="center"/>
          </w:tcPr>
          <w:p w14:paraId="0C76FFC6" w14:textId="43BB0CC7" w:rsidR="002B1920" w:rsidRDefault="003D5C04" w:rsidP="00F23D7A">
            <w:pPr>
              <w:spacing w:after="120"/>
              <w:jc w:val="center"/>
              <w:rPr>
                <w:rFonts w:eastAsia="等线"/>
                <w:lang w:eastAsia="zh-CN"/>
              </w:rPr>
            </w:pPr>
            <w:r>
              <w:rPr>
                <w:rFonts w:eastAsia="等线"/>
                <w:lang w:eastAsia="zh-CN"/>
              </w:rPr>
              <w:t>RTT based solution</w:t>
            </w:r>
          </w:p>
        </w:tc>
      </w:tr>
      <w:tr w:rsidR="00F56D1B" w14:paraId="22F2F539" w14:textId="77777777" w:rsidTr="009E6B9E">
        <w:trPr>
          <w:jc w:val="center"/>
        </w:trPr>
        <w:tc>
          <w:tcPr>
            <w:tcW w:w="3116" w:type="dxa"/>
            <w:vAlign w:val="center"/>
          </w:tcPr>
          <w:p w14:paraId="2904192E" w14:textId="735BD164" w:rsidR="00F56D1B" w:rsidRDefault="007C241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234" w:type="dxa"/>
            <w:gridSpan w:val="3"/>
            <w:vAlign w:val="center"/>
          </w:tcPr>
          <w:p w14:paraId="3C15949C" w14:textId="60E60BAA" w:rsidR="00F56D1B" w:rsidRPr="00F93D65" w:rsidRDefault="00F56D1B" w:rsidP="00F56D1B">
            <w:pPr>
              <w:spacing w:after="120"/>
              <w:jc w:val="center"/>
              <w:rPr>
                <w:rFonts w:eastAsia="等线"/>
                <w:lang w:val="en-US" w:eastAsia="zh-CN"/>
              </w:rPr>
            </w:pPr>
            <w:r w:rsidRPr="00F93D65">
              <w:rPr>
                <w:rFonts w:eastAsia="等线"/>
                <w:lang w:val="en-US" w:eastAsia="zh-CN"/>
              </w:rPr>
              <w:t>±</w:t>
            </w:r>
            <w:r>
              <w:rPr>
                <w:rFonts w:eastAsia="等线"/>
                <w:lang w:val="en-US" w:eastAsia="zh-CN"/>
              </w:rPr>
              <w:t>70</w:t>
            </w:r>
            <w:r w:rsidRPr="00F93D65">
              <w:rPr>
                <w:rFonts w:eastAsia="等线"/>
                <w:lang w:val="en-US" w:eastAsia="zh-CN"/>
              </w:rPr>
              <w:t xml:space="preserve"> ns</w:t>
            </w:r>
          </w:p>
        </w:tc>
      </w:tr>
      <w:tr w:rsidR="004D40C1" w14:paraId="11147AE5" w14:textId="77777777" w:rsidTr="009E6B9E">
        <w:trPr>
          <w:jc w:val="center"/>
        </w:trPr>
        <w:tc>
          <w:tcPr>
            <w:tcW w:w="3116" w:type="dxa"/>
            <w:vAlign w:val="center"/>
          </w:tcPr>
          <w:p w14:paraId="5DB6494C" w14:textId="15AAD95E" w:rsidR="004D40C1" w:rsidRDefault="007C241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1558" w:type="dxa"/>
            <w:vMerge w:val="restart"/>
            <w:vAlign w:val="center"/>
          </w:tcPr>
          <w:p w14:paraId="49DE0955" w14:textId="775A4C7C" w:rsidR="004D40C1" w:rsidRDefault="004D40C1" w:rsidP="00FD5BA3">
            <w:pPr>
              <w:spacing w:after="120"/>
              <w:jc w:val="center"/>
              <w:rPr>
                <w:rFonts w:eastAsia="等线"/>
                <w:lang w:eastAsia="zh-CN"/>
              </w:rPr>
            </w:pPr>
          </w:p>
        </w:tc>
        <w:tc>
          <w:tcPr>
            <w:tcW w:w="1559" w:type="dxa"/>
            <w:vMerge w:val="restart"/>
            <w:vAlign w:val="center"/>
          </w:tcPr>
          <w:p w14:paraId="425798BB" w14:textId="3AB4CA4E" w:rsidR="004D40C1" w:rsidRDefault="004D40C1" w:rsidP="00FD5BA3">
            <w:pPr>
              <w:spacing w:after="120"/>
              <w:jc w:val="center"/>
              <w:rPr>
                <w:rFonts w:eastAsia="等线"/>
                <w:lang w:eastAsia="zh-CN"/>
              </w:rPr>
            </w:pPr>
            <w:r>
              <w:rPr>
                <w:rFonts w:eastAsia="等线"/>
                <w:lang w:val="en-US" w:eastAsia="zh-CN"/>
              </w:rPr>
              <w:t xml:space="preserve">≤ </w:t>
            </w:r>
            <w:r w:rsidRPr="00960728">
              <w:rPr>
                <w:rFonts w:eastAsia="等线"/>
                <w:lang w:val="en-US" w:eastAsia="zh-CN"/>
              </w:rPr>
              <w:t>±391 ns</w:t>
            </w:r>
          </w:p>
        </w:tc>
        <w:tc>
          <w:tcPr>
            <w:tcW w:w="3117" w:type="dxa"/>
            <w:vMerge w:val="restart"/>
            <w:vAlign w:val="center"/>
          </w:tcPr>
          <w:p w14:paraId="2CC4B304" w14:textId="0103B25F" w:rsidR="004D40C1" w:rsidRDefault="000D49FE" w:rsidP="00FD5BA3">
            <w:pPr>
              <w:spacing w:after="120"/>
              <w:jc w:val="center"/>
              <w:rPr>
                <w:rFonts w:eastAsia="等线"/>
                <w:lang w:eastAsia="zh-CN"/>
              </w:rPr>
            </w:pPr>
            <w:r>
              <w:rPr>
                <w:rFonts w:eastAsia="等线"/>
                <w:lang w:val="en-US" w:eastAsia="zh-CN"/>
              </w:rPr>
              <w:t xml:space="preserve"> </w:t>
            </w:r>
            <m:oMath>
              <m:r>
                <w:rPr>
                  <w:rFonts w:ascii="Cambria Math" w:eastAsia="等线" w:hAnsi="Cambria Math"/>
                  <w:lang w:val="en-US" w:eastAsia="zh-CN"/>
                </w:rPr>
                <m:t>≪</m:t>
              </m:r>
            </m:oMath>
            <w:r w:rsidR="00BA36E0" w:rsidRPr="00960728">
              <w:rPr>
                <w:rFonts w:eastAsia="等线"/>
                <w:lang w:val="en-US" w:eastAsia="zh-CN"/>
              </w:rPr>
              <w:t>±391</w:t>
            </w:r>
            <w:r w:rsidRPr="00960728">
              <w:rPr>
                <w:rFonts w:eastAsia="等线"/>
                <w:lang w:val="en-US" w:eastAsia="zh-CN"/>
              </w:rPr>
              <w:t xml:space="preserve"> ns</w:t>
            </w:r>
            <w:r w:rsidR="00B273C4" w:rsidRPr="00B273C4">
              <w:rPr>
                <w:rFonts w:eastAsia="等线"/>
                <w:vertAlign w:val="superscript"/>
                <w:lang w:val="en-US" w:eastAsia="zh-CN"/>
              </w:rPr>
              <w:t>[1]</w:t>
            </w:r>
          </w:p>
        </w:tc>
      </w:tr>
      <w:tr w:rsidR="004D40C1" w14:paraId="7B270DE1" w14:textId="77777777" w:rsidTr="009E6B9E">
        <w:trPr>
          <w:trHeight w:val="395"/>
          <w:jc w:val="center"/>
        </w:trPr>
        <w:tc>
          <w:tcPr>
            <w:tcW w:w="3116" w:type="dxa"/>
            <w:tcBorders>
              <w:bottom w:val="single" w:sz="4" w:space="0" w:color="auto"/>
            </w:tcBorders>
            <w:vAlign w:val="center"/>
          </w:tcPr>
          <w:p w14:paraId="59BB5FE2" w14:textId="03EE2ECB" w:rsidR="004D40C1" w:rsidRDefault="007C241E"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1558" w:type="dxa"/>
            <w:vMerge/>
            <w:tcBorders>
              <w:bottom w:val="single" w:sz="4" w:space="0" w:color="auto"/>
            </w:tcBorders>
            <w:vAlign w:val="center"/>
          </w:tcPr>
          <w:p w14:paraId="749576F5" w14:textId="77777777" w:rsidR="004D40C1" w:rsidRDefault="004D40C1" w:rsidP="00F23D7A">
            <w:pPr>
              <w:spacing w:after="120"/>
              <w:jc w:val="center"/>
              <w:rPr>
                <w:rFonts w:eastAsia="等线"/>
                <w:lang w:eastAsia="zh-CN"/>
              </w:rPr>
            </w:pPr>
          </w:p>
        </w:tc>
        <w:tc>
          <w:tcPr>
            <w:tcW w:w="1559" w:type="dxa"/>
            <w:vMerge/>
            <w:vAlign w:val="center"/>
          </w:tcPr>
          <w:p w14:paraId="34FA0022" w14:textId="2004D614" w:rsidR="004D40C1" w:rsidRDefault="004D40C1" w:rsidP="00F23D7A">
            <w:pPr>
              <w:spacing w:after="120"/>
              <w:jc w:val="center"/>
              <w:rPr>
                <w:rFonts w:eastAsia="等线"/>
                <w:lang w:eastAsia="zh-CN"/>
              </w:rPr>
            </w:pPr>
          </w:p>
        </w:tc>
        <w:tc>
          <w:tcPr>
            <w:tcW w:w="3117" w:type="dxa"/>
            <w:vMerge/>
            <w:tcBorders>
              <w:bottom w:val="single" w:sz="4" w:space="0" w:color="auto"/>
            </w:tcBorders>
            <w:vAlign w:val="center"/>
          </w:tcPr>
          <w:p w14:paraId="1551B8B1" w14:textId="494346A5" w:rsidR="004D40C1" w:rsidRDefault="004D40C1" w:rsidP="00F23D7A">
            <w:pPr>
              <w:spacing w:after="120"/>
              <w:jc w:val="center"/>
              <w:rPr>
                <w:rFonts w:eastAsia="等线"/>
                <w:lang w:eastAsia="zh-CN"/>
              </w:rPr>
            </w:pPr>
          </w:p>
        </w:tc>
      </w:tr>
      <w:tr w:rsidR="004D40C1" w14:paraId="23198D45" w14:textId="77777777" w:rsidTr="009E6B9E">
        <w:trPr>
          <w:jc w:val="center"/>
        </w:trPr>
        <w:tc>
          <w:tcPr>
            <w:tcW w:w="3116" w:type="dxa"/>
            <w:vAlign w:val="center"/>
          </w:tcPr>
          <w:p w14:paraId="7FAA9781" w14:textId="6385D046" w:rsidR="004D40C1" w:rsidRDefault="007C241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TAAA</m:t>
                    </m:r>
                  </m:sub>
                </m:sSub>
              </m:oMath>
            </m:oMathPara>
          </w:p>
        </w:tc>
        <w:tc>
          <w:tcPr>
            <w:tcW w:w="1558" w:type="dxa"/>
            <w:vAlign w:val="center"/>
          </w:tcPr>
          <w:p w14:paraId="0D5633B4" w14:textId="77777777" w:rsidR="004D40C1" w:rsidRPr="00B759C5" w:rsidRDefault="004D40C1" w:rsidP="00F23D7A">
            <w:pPr>
              <w:spacing w:after="120"/>
              <w:jc w:val="center"/>
              <w:rPr>
                <w:rFonts w:eastAsia="等线"/>
                <w:lang w:eastAsia="zh-CN"/>
              </w:rPr>
            </w:pPr>
            <w:r w:rsidRPr="00312483">
              <w:rPr>
                <w:rFonts w:eastAsia="等线"/>
                <w:lang w:val="en-US" w:eastAsia="zh-CN"/>
              </w:rPr>
              <w:t>±130 ns</w:t>
            </w:r>
          </w:p>
        </w:tc>
        <w:tc>
          <w:tcPr>
            <w:tcW w:w="1559" w:type="dxa"/>
            <w:vMerge/>
            <w:vAlign w:val="center"/>
          </w:tcPr>
          <w:p w14:paraId="53412622" w14:textId="22AACBB9" w:rsidR="004D40C1" w:rsidRPr="00B759C5" w:rsidRDefault="004D40C1" w:rsidP="00F23D7A">
            <w:pPr>
              <w:spacing w:after="120"/>
              <w:jc w:val="center"/>
              <w:rPr>
                <w:rFonts w:eastAsia="等线"/>
                <w:lang w:eastAsia="zh-CN"/>
              </w:rPr>
            </w:pPr>
          </w:p>
        </w:tc>
        <w:tc>
          <w:tcPr>
            <w:tcW w:w="3117" w:type="dxa"/>
            <w:vAlign w:val="center"/>
          </w:tcPr>
          <w:p w14:paraId="16BE719F" w14:textId="6BE63733" w:rsidR="004D40C1" w:rsidRPr="00B759C5" w:rsidRDefault="004D40C1" w:rsidP="00F23D7A">
            <w:pPr>
              <w:spacing w:after="120"/>
              <w:jc w:val="center"/>
              <w:rPr>
                <w:rFonts w:eastAsia="等线"/>
                <w:lang w:val="en-US" w:eastAsia="zh-CN"/>
              </w:rPr>
            </w:pPr>
            <w:r>
              <w:rPr>
                <w:rFonts w:eastAsia="等线" w:hint="eastAsia"/>
                <w:lang w:val="en-US" w:eastAsia="zh-CN"/>
              </w:rPr>
              <w:t>n</w:t>
            </w:r>
            <w:r>
              <w:rPr>
                <w:rFonts w:eastAsia="等线"/>
                <w:lang w:val="en-US" w:eastAsia="zh-CN"/>
              </w:rPr>
              <w:t>o need to consider</w:t>
            </w:r>
          </w:p>
        </w:tc>
      </w:tr>
      <w:tr w:rsidR="00031E22" w14:paraId="2E157EA3" w14:textId="77777777" w:rsidTr="009E6B9E">
        <w:trPr>
          <w:jc w:val="center"/>
        </w:trPr>
        <w:tc>
          <w:tcPr>
            <w:tcW w:w="3116" w:type="dxa"/>
            <w:vAlign w:val="center"/>
          </w:tcPr>
          <w:p w14:paraId="1E87391F" w14:textId="53E9ABFD" w:rsidR="00031E22" w:rsidRDefault="007C241E"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3117" w:type="dxa"/>
            <w:gridSpan w:val="2"/>
            <w:vAlign w:val="center"/>
          </w:tcPr>
          <w:p w14:paraId="176A9A3C" w14:textId="77777777" w:rsidR="00031E22" w:rsidRDefault="00031E22" w:rsidP="00F23D7A">
            <w:pPr>
              <w:spacing w:after="120"/>
              <w:jc w:val="center"/>
              <w:rPr>
                <w:rFonts w:eastAsia="等线"/>
                <w:lang w:eastAsia="zh-CN"/>
              </w:rPr>
            </w:pPr>
            <w:r w:rsidRPr="00B759C5">
              <w:rPr>
                <w:rFonts w:eastAsia="等线"/>
                <w:lang w:val="en-US" w:eastAsia="zh-CN"/>
              </w:rPr>
              <w:t>±100 ns</w:t>
            </w:r>
          </w:p>
        </w:tc>
        <w:tc>
          <w:tcPr>
            <w:tcW w:w="3117" w:type="dxa"/>
            <w:vAlign w:val="center"/>
          </w:tcPr>
          <w:p w14:paraId="5A19E28F" w14:textId="747368CF" w:rsidR="00031E22" w:rsidRDefault="00031E22" w:rsidP="00F23D7A">
            <w:pPr>
              <w:spacing w:after="120"/>
              <w:jc w:val="center"/>
              <w:rPr>
                <w:rFonts w:eastAsia="等线"/>
                <w:lang w:eastAsia="zh-CN"/>
              </w:rPr>
            </w:pPr>
            <m:oMath>
              <m:r>
                <w:rPr>
                  <w:rFonts w:ascii="Cambria Math" w:eastAsia="等线" w:hAnsi="Cambria Math"/>
                  <w:lang w:val="en-US" w:eastAsia="zh-CN"/>
                </w:rPr>
                <m:t xml:space="preserve">≪ </m:t>
              </m:r>
            </m:oMath>
            <w:r w:rsidR="00BA36E0" w:rsidRPr="00B759C5">
              <w:rPr>
                <w:rFonts w:eastAsia="等线"/>
                <w:lang w:val="en-US" w:eastAsia="zh-CN"/>
              </w:rPr>
              <w:t>±100 ns</w:t>
            </w:r>
          </w:p>
        </w:tc>
      </w:tr>
      <w:tr w:rsidR="000E3563" w14:paraId="088CA230" w14:textId="77777777" w:rsidTr="000E3563">
        <w:trPr>
          <w:trHeight w:val="350"/>
          <w:jc w:val="center"/>
        </w:trPr>
        <w:tc>
          <w:tcPr>
            <w:tcW w:w="3116" w:type="dxa"/>
            <w:vAlign w:val="center"/>
          </w:tcPr>
          <w:p w14:paraId="264D65DC" w14:textId="1F89CAE2" w:rsidR="000E3563" w:rsidRPr="00F912AC" w:rsidRDefault="007C241E"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indicate</m:t>
                    </m:r>
                  </m:sub>
                </m:sSub>
              </m:oMath>
            </m:oMathPara>
          </w:p>
        </w:tc>
        <w:tc>
          <w:tcPr>
            <w:tcW w:w="3117" w:type="dxa"/>
            <w:gridSpan w:val="2"/>
            <w:vAlign w:val="center"/>
          </w:tcPr>
          <w:p w14:paraId="024981F1" w14:textId="73C62DD6" w:rsidR="000E3563" w:rsidRPr="00312483" w:rsidRDefault="000E3563" w:rsidP="000E3563">
            <w:pPr>
              <w:spacing w:after="120"/>
              <w:jc w:val="center"/>
              <w:rPr>
                <w:rFonts w:eastAsia="等线"/>
                <w:lang w:val="en-US" w:eastAsia="zh-CN"/>
              </w:rPr>
            </w:pPr>
            <w:r w:rsidRPr="00960728">
              <w:rPr>
                <w:rFonts w:eastAsia="等线"/>
                <w:lang w:val="en-US" w:eastAsia="zh-CN"/>
              </w:rPr>
              <w:t>±</w:t>
            </w:r>
            <w:r w:rsidR="0052788C">
              <w:rPr>
                <w:rFonts w:eastAsia="等线"/>
                <w:lang w:val="en-US" w:eastAsia="zh-CN"/>
              </w:rPr>
              <w:t>260</w:t>
            </w:r>
            <w:r w:rsidR="0052788C" w:rsidRPr="00960728">
              <w:rPr>
                <w:rFonts w:eastAsia="等线"/>
                <w:lang w:val="en-US" w:eastAsia="zh-CN"/>
              </w:rPr>
              <w:t xml:space="preserve"> </w:t>
            </w:r>
            <w:r w:rsidRPr="00960728">
              <w:rPr>
                <w:rFonts w:eastAsia="等线"/>
                <w:lang w:val="en-US" w:eastAsia="zh-CN"/>
              </w:rPr>
              <w:t>ns</w:t>
            </w:r>
          </w:p>
        </w:tc>
        <w:tc>
          <w:tcPr>
            <w:tcW w:w="3117" w:type="dxa"/>
            <w:vAlign w:val="center"/>
          </w:tcPr>
          <w:p w14:paraId="590AA5EF" w14:textId="789B600D" w:rsidR="000E3563" w:rsidRDefault="00C7183E" w:rsidP="00F23D7A">
            <w:pPr>
              <w:spacing w:after="120"/>
              <w:jc w:val="center"/>
              <w:rPr>
                <w:rFonts w:eastAsia="等线"/>
                <w:lang w:eastAsia="zh-CN"/>
              </w:rPr>
            </w:pPr>
            <w:r>
              <w:rPr>
                <w:rFonts w:eastAsia="等线"/>
                <w:lang w:val="en-US" w:eastAsia="zh-CN"/>
              </w:rPr>
              <w:t>neglected</w:t>
            </w:r>
          </w:p>
        </w:tc>
      </w:tr>
      <w:tr w:rsidR="009225F7" w14:paraId="4A1E6F25" w14:textId="77777777" w:rsidTr="00F23D7A">
        <w:trPr>
          <w:jc w:val="center"/>
        </w:trPr>
        <w:tc>
          <w:tcPr>
            <w:tcW w:w="3116" w:type="dxa"/>
            <w:vAlign w:val="center"/>
          </w:tcPr>
          <w:p w14:paraId="68A60239" w14:textId="0438F6F4" w:rsidR="009225F7" w:rsidRPr="00F508EE" w:rsidRDefault="007C241E" w:rsidP="00F23D7A">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NW</m:t>
                    </m:r>
                  </m:sub>
                </m:sSub>
              </m:oMath>
            </m:oMathPara>
          </w:p>
        </w:tc>
        <w:tc>
          <w:tcPr>
            <w:tcW w:w="6234" w:type="dxa"/>
            <w:gridSpan w:val="3"/>
            <w:vAlign w:val="center"/>
          </w:tcPr>
          <w:p w14:paraId="5C47D0B4" w14:textId="0C0481B4" w:rsidR="009225F7" w:rsidRPr="00960728" w:rsidRDefault="0077750E" w:rsidP="00F23D7A">
            <w:pPr>
              <w:spacing w:after="120"/>
              <w:jc w:val="center"/>
              <w:rPr>
                <w:rFonts w:eastAsia="等线"/>
                <w:lang w:val="en-US" w:eastAsia="zh-CN"/>
              </w:rPr>
            </w:pPr>
            <w:r w:rsidRPr="00017BB4">
              <w:rPr>
                <w:rFonts w:eastAsia="等线"/>
                <w:lang w:val="en-US" w:eastAsia="zh-CN"/>
              </w:rPr>
              <w:t>±</w:t>
            </w:r>
            <w:r w:rsidR="009225F7">
              <w:rPr>
                <w:rFonts w:eastAsia="等线"/>
                <w:lang w:eastAsia="zh-CN"/>
              </w:rPr>
              <w:t xml:space="preserve">100 </w:t>
            </w:r>
            <w:r w:rsidR="00ED3CDD">
              <w:rPr>
                <w:rFonts w:eastAsia="等线"/>
                <w:lang w:eastAsia="zh-CN"/>
              </w:rPr>
              <w:t>ns</w:t>
            </w:r>
            <w:r w:rsidR="00ED3CDD" w:rsidRPr="00ED3CDD">
              <w:rPr>
                <w:rFonts w:eastAsia="等线"/>
                <w:vertAlign w:val="superscript"/>
                <w:lang w:eastAsia="zh-CN"/>
              </w:rPr>
              <w:t xml:space="preserve"> [</w:t>
            </w:r>
            <w:r w:rsidR="00B273C4">
              <w:rPr>
                <w:rFonts w:eastAsia="等线"/>
                <w:vertAlign w:val="superscript"/>
                <w:lang w:eastAsia="zh-CN"/>
              </w:rPr>
              <w:t>2</w:t>
            </w:r>
            <w:r w:rsidR="00ED3CDD" w:rsidRPr="00ED3CDD">
              <w:rPr>
                <w:rFonts w:eastAsia="等线"/>
                <w:vertAlign w:val="superscript"/>
                <w:lang w:eastAsia="zh-CN"/>
              </w:rPr>
              <w:t>]</w:t>
            </w:r>
          </w:p>
        </w:tc>
      </w:tr>
      <w:tr w:rsidR="00055CAC" w14:paraId="07D5D28A" w14:textId="77777777" w:rsidTr="00055CAC">
        <w:trPr>
          <w:trHeight w:val="350"/>
          <w:jc w:val="center"/>
        </w:trPr>
        <w:tc>
          <w:tcPr>
            <w:tcW w:w="3116" w:type="dxa"/>
            <w:vAlign w:val="center"/>
          </w:tcPr>
          <w:p w14:paraId="0C9AAB8C" w14:textId="1866A09F" w:rsidR="00055CAC" w:rsidRDefault="007C241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3117" w:type="dxa"/>
            <w:gridSpan w:val="2"/>
            <w:vAlign w:val="center"/>
          </w:tcPr>
          <w:p w14:paraId="24B3C9D1" w14:textId="16B990A2" w:rsidR="00055CAC" w:rsidRDefault="00055CAC" w:rsidP="00F23D7A">
            <w:pPr>
              <w:spacing w:after="120"/>
              <w:jc w:val="center"/>
              <w:rPr>
                <w:rFonts w:eastAsia="等线"/>
                <w:lang w:eastAsia="zh-CN"/>
              </w:rPr>
            </w:pPr>
            <w:r w:rsidRPr="00017BB4">
              <w:rPr>
                <w:rFonts w:eastAsia="等线"/>
                <w:lang w:val="en-US" w:eastAsia="zh-CN"/>
              </w:rPr>
              <w:t>±</w:t>
            </w:r>
            <w:r w:rsidR="00E41D1C">
              <w:rPr>
                <w:rFonts w:eastAsia="等线"/>
                <w:lang w:val="en-US" w:eastAsia="zh-CN"/>
              </w:rPr>
              <w:t>546</w:t>
            </w:r>
            <w:r w:rsidR="00E41D1C" w:rsidRPr="00017BB4">
              <w:rPr>
                <w:rFonts w:eastAsia="等线"/>
                <w:lang w:val="en-US" w:eastAsia="zh-CN"/>
              </w:rPr>
              <w:t xml:space="preserve"> </w:t>
            </w:r>
            <w:r w:rsidRPr="00017BB4">
              <w:rPr>
                <w:rFonts w:eastAsia="等线"/>
                <w:lang w:val="en-US" w:eastAsia="zh-CN"/>
              </w:rPr>
              <w:t>ns</w:t>
            </w:r>
          </w:p>
        </w:tc>
        <w:tc>
          <w:tcPr>
            <w:tcW w:w="3117" w:type="dxa"/>
            <w:vAlign w:val="center"/>
          </w:tcPr>
          <w:p w14:paraId="205213FF" w14:textId="099CE4E4" w:rsidR="00055CAC" w:rsidRDefault="00A566AE" w:rsidP="00F23D7A">
            <w:pPr>
              <w:spacing w:after="120"/>
              <w:jc w:val="center"/>
              <w:rPr>
                <w:rFonts w:eastAsia="等线"/>
                <w:lang w:eastAsia="zh-CN"/>
              </w:rPr>
            </w:pPr>
            <w:r w:rsidRPr="00017BB4">
              <w:rPr>
                <w:rFonts w:eastAsia="等线"/>
                <w:lang w:val="en-US" w:eastAsia="zh-CN"/>
              </w:rPr>
              <w:t>±</w:t>
            </w:r>
            <w:r w:rsidR="00BF36CC">
              <w:rPr>
                <w:rFonts w:eastAsia="等线"/>
                <w:lang w:val="en-US" w:eastAsia="zh-CN"/>
              </w:rPr>
              <w:t>381</w:t>
            </w:r>
            <w:r w:rsidR="00BF36CC" w:rsidRPr="00017BB4">
              <w:rPr>
                <w:rFonts w:eastAsia="等线"/>
                <w:lang w:val="en-US" w:eastAsia="zh-CN"/>
              </w:rPr>
              <w:t xml:space="preserve"> </w:t>
            </w:r>
            <w:r w:rsidRPr="00017BB4">
              <w:rPr>
                <w:rFonts w:eastAsia="等线"/>
                <w:lang w:val="en-US" w:eastAsia="zh-CN"/>
              </w:rPr>
              <w:t>ns</w:t>
            </w:r>
          </w:p>
        </w:tc>
      </w:tr>
      <w:tr w:rsidR="00A566AE" w14:paraId="0556F644" w14:textId="77777777" w:rsidTr="009E6B9E">
        <w:trPr>
          <w:trHeight w:val="350"/>
          <w:jc w:val="center"/>
        </w:trPr>
        <w:tc>
          <w:tcPr>
            <w:tcW w:w="9350" w:type="dxa"/>
            <w:gridSpan w:val="4"/>
            <w:vAlign w:val="center"/>
          </w:tcPr>
          <w:p w14:paraId="6858CBFC" w14:textId="77777777" w:rsidR="00A566AE" w:rsidRDefault="00A566AE" w:rsidP="005F286A">
            <w:pPr>
              <w:spacing w:after="120"/>
              <w:jc w:val="both"/>
              <w:rPr>
                <w:rFonts w:eastAsia="等线"/>
                <w:lang w:eastAsia="zh-CN"/>
              </w:rPr>
            </w:pPr>
            <w:r>
              <w:rPr>
                <w:rFonts w:eastAsia="等线"/>
                <w:lang w:eastAsia="zh-CN"/>
              </w:rPr>
              <w:t xml:space="preserve">Note: as mentioned </w:t>
            </w:r>
            <w:r w:rsidR="00DD45A3">
              <w:rPr>
                <w:rFonts w:eastAsia="等线"/>
                <w:lang w:eastAsia="zh-CN"/>
              </w:rPr>
              <w:t xml:space="preserve">in </w:t>
            </w:r>
            <w:r>
              <w:rPr>
                <w:rFonts w:eastAsia="等线"/>
                <w:lang w:eastAsia="zh-CN"/>
              </w:rPr>
              <w:t>above</w:t>
            </w:r>
            <w:r w:rsidR="00DD45A3">
              <w:rPr>
                <w:rFonts w:eastAsia="等线"/>
                <w:lang w:eastAsia="zh-CN"/>
              </w:rPr>
              <w:t xml:space="preserve"> section</w:t>
            </w:r>
            <w:r>
              <w:rPr>
                <w:rFonts w:eastAsia="等线"/>
                <w:lang w:eastAsia="zh-CN"/>
              </w:rPr>
              <w:t xml:space="preserve">, </w:t>
            </w:r>
            <w:r w:rsidR="005F286A">
              <w:rPr>
                <w:rFonts w:eastAsia="等线"/>
                <w:lang w:eastAsia="zh-CN"/>
              </w:rPr>
              <w:t>the error</w:t>
            </w:r>
            <w:r w:rsidR="00DD45A3">
              <w:rPr>
                <w:rFonts w:eastAsia="等线"/>
                <w:lang w:eastAsia="zh-CN"/>
              </w:rPr>
              <w:t xml:space="preserve"> components in </w:t>
            </w:r>
            <w:r w:rsidR="00E639E3">
              <w:rPr>
                <w:rFonts w:eastAsia="等线"/>
                <w:lang w:eastAsia="zh-CN"/>
              </w:rPr>
              <w:t xml:space="preserve">RTT </w:t>
            </w:r>
            <w:r w:rsidR="00BB2A05">
              <w:rPr>
                <w:rFonts w:eastAsia="等线"/>
                <w:lang w:eastAsia="zh-CN"/>
              </w:rPr>
              <w:t xml:space="preserve">based solution will be much smaller than </w:t>
            </w:r>
            <w:r w:rsidR="00FD39DC">
              <w:rPr>
                <w:rFonts w:eastAsia="等线"/>
                <w:lang w:eastAsia="zh-CN"/>
              </w:rPr>
              <w:t>TA</w:t>
            </w:r>
            <w:r w:rsidR="00E6036E">
              <w:rPr>
                <w:rFonts w:eastAsia="等线"/>
                <w:lang w:eastAsia="zh-CN"/>
              </w:rPr>
              <w:t xml:space="preserve"> based</w:t>
            </w:r>
            <w:r w:rsidR="00FD39DC">
              <w:rPr>
                <w:rFonts w:eastAsia="等线"/>
                <w:lang w:eastAsia="zh-CN"/>
              </w:rPr>
              <w:t xml:space="preserve"> solution; however, </w:t>
            </w:r>
            <w:r w:rsidR="00CA18EA">
              <w:rPr>
                <w:rFonts w:eastAsia="等线"/>
                <w:lang w:eastAsia="zh-CN"/>
              </w:rPr>
              <w:t xml:space="preserve">in order to </w:t>
            </w:r>
            <w:r w:rsidR="00E85391">
              <w:rPr>
                <w:rFonts w:eastAsia="等线"/>
                <w:lang w:eastAsia="zh-CN"/>
              </w:rPr>
              <w:t xml:space="preserve">compare the accuracy of these two methods, we apply the same </w:t>
            </w:r>
            <w:r w:rsidR="005F286A">
              <w:rPr>
                <w:rFonts w:eastAsia="等线"/>
                <w:lang w:eastAsia="zh-CN"/>
              </w:rPr>
              <w:t xml:space="preserve">value for RTT based solution </w:t>
            </w:r>
          </w:p>
          <w:p w14:paraId="09850582" w14:textId="2E864088" w:rsidR="00B273C4" w:rsidRDefault="00ED3CDD" w:rsidP="005F286A">
            <w:pPr>
              <w:spacing w:after="120"/>
              <w:jc w:val="both"/>
              <w:rPr>
                <w:rFonts w:eastAsia="等线"/>
                <w:lang w:eastAsia="zh-CN"/>
              </w:rPr>
            </w:pPr>
            <w:r w:rsidRPr="00627BE2">
              <w:rPr>
                <w:rFonts w:eastAsia="等线"/>
                <w:vertAlign w:val="superscript"/>
                <w:lang w:eastAsia="zh-CN"/>
              </w:rPr>
              <w:t>[1]</w:t>
            </w:r>
            <w:r>
              <w:rPr>
                <w:rFonts w:eastAsia="等线"/>
                <w:lang w:eastAsia="zh-CN"/>
              </w:rPr>
              <w:t xml:space="preserve"> </w:t>
            </w:r>
            <w:r w:rsidR="00B273C4">
              <w:rPr>
                <w:rFonts w:eastAsia="等线"/>
                <w:lang w:eastAsia="zh-CN"/>
              </w:rPr>
              <w:t>As mentioned above, the Rx-Tx difference measurement inaccuracy at UE is of order 50ns according to [6]. So the error related to UE timing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 xml:space="preserve">, </m:t>
                  </m:r>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oMath>
            <w:r w:rsidR="00B273C4">
              <w:rPr>
                <w:rFonts w:eastAsia="等线"/>
                <w:lang w:eastAsia="zh-CN"/>
              </w:rPr>
              <w:t xml:space="preserve">) will be much smaller than TA based propagation delay compensation. </w:t>
            </w:r>
            <w:r w:rsidR="0064232D">
              <w:t xml:space="preserve">The exact value of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hAnsi="Cambria Math"/>
                </w:rPr>
                <m:t xml:space="preserve"> </m:t>
              </m:r>
            </m:oMath>
            <w:r w:rsidR="0064232D">
              <w:t>needs to wait for the conclusion of RAN4 analysis.</w:t>
            </w:r>
          </w:p>
          <w:p w14:paraId="33A613EB" w14:textId="1A8F380B" w:rsidR="001306CC" w:rsidRPr="00B273C4" w:rsidRDefault="00B273C4" w:rsidP="005F286A">
            <w:pPr>
              <w:spacing w:after="120"/>
              <w:jc w:val="both"/>
              <w:rPr>
                <w:rFonts w:eastAsia="等线"/>
                <w:lang w:eastAsia="zh-CN"/>
              </w:rPr>
            </w:pPr>
            <w:r w:rsidRPr="00627BE2">
              <w:rPr>
                <w:rFonts w:eastAsia="等线"/>
                <w:vertAlign w:val="superscript"/>
                <w:lang w:eastAsia="zh-CN"/>
              </w:rPr>
              <w:t>[</w:t>
            </w:r>
            <w:r>
              <w:rPr>
                <w:rFonts w:eastAsia="等线"/>
                <w:vertAlign w:val="superscript"/>
                <w:lang w:eastAsia="zh-CN"/>
              </w:rPr>
              <w:t>2</w:t>
            </w:r>
            <w:r w:rsidRPr="00627BE2">
              <w:rPr>
                <w:rFonts w:eastAsia="等线"/>
                <w:vertAlign w:val="superscript"/>
                <w:lang w:eastAsia="zh-CN"/>
              </w:rPr>
              <w:t>]</w:t>
            </w:r>
            <w:r>
              <w:rPr>
                <w:rFonts w:eastAsia="等线"/>
                <w:lang w:eastAsia="zh-CN"/>
              </w:rPr>
              <w:t xml:space="preserve"> </w:t>
            </w:r>
            <w:r w:rsidR="00ED3CDD">
              <w:t>S</w:t>
            </w:r>
            <w:r w:rsidR="00ED3CDD" w:rsidRPr="00E01177">
              <w:t>everal papers have proposed to capture a budget for a network related part of the 5GS E2E budget</w:t>
            </w:r>
            <w:r w:rsidR="00ED3CDD" w:rsidRPr="00A0499F">
              <w:rPr>
                <w:lang w:val="en-US"/>
              </w:rPr>
              <w:t xml:space="preserve">. For simplicity we can assume </w:t>
            </w:r>
            <w:r w:rsidR="00ED3CDD" w:rsidRPr="00A0499F">
              <w:t>±</w:t>
            </w:r>
            <w:r w:rsidR="00ED3CDD" w:rsidRPr="00A0499F">
              <w:rPr>
                <w:lang w:val="en-US"/>
              </w:rPr>
              <w:t xml:space="preserve">100ns for </w:t>
            </w:r>
            <w:r w:rsidR="00ED3CDD">
              <w:t>different</w:t>
            </w:r>
            <w:r w:rsidR="00ED3CDD" w:rsidRPr="00A0499F">
              <w:rPr>
                <w:lang w:val="en-US"/>
              </w:rPr>
              <w:t xml:space="preserve"> use cases</w:t>
            </w:r>
            <w:r w:rsidR="00ED3CDD">
              <w:t xml:space="preserve"> according to</w:t>
            </w:r>
            <w:r w:rsidR="00ED3CDD" w:rsidRPr="00E01177">
              <w:t xml:space="preserve"> [</w:t>
            </w:r>
            <w:r w:rsidR="00D34974">
              <w:t>10</w:t>
            </w:r>
            <w:r w:rsidR="00ED3CDD" w:rsidRPr="00E01177">
              <w:t>] and [</w:t>
            </w:r>
            <w:r w:rsidR="00ED3CDD">
              <w:t>1</w:t>
            </w:r>
            <w:r w:rsidR="00D34974">
              <w:t>1</w:t>
            </w:r>
            <w:r w:rsidR="00ED3CDD" w:rsidRPr="00E01177">
              <w:t>]</w:t>
            </w:r>
            <w:r w:rsidR="00ED3CDD">
              <w:t>.</w:t>
            </w:r>
            <w:r w:rsidR="001306CC">
              <w:rPr>
                <w:rFonts w:eastAsia="等线"/>
                <w:lang w:eastAsia="zh-CN"/>
              </w:rPr>
              <w:t xml:space="preserve"> </w:t>
            </w:r>
          </w:p>
        </w:tc>
      </w:tr>
    </w:tbl>
    <w:p w14:paraId="1AF42A10" w14:textId="75883A3C" w:rsidR="00E35801" w:rsidRDefault="0004210E" w:rsidP="004020FB">
      <w:bookmarkStart w:id="15" w:name="o1"/>
      <w:r w:rsidRPr="002F0951">
        <w:rPr>
          <w:b/>
          <w:bCs/>
          <w:i/>
          <w:iCs/>
        </w:rPr>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5"/>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gNB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gNB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6"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7" w:name="_Hlk53744394"/>
      <w:r w:rsidRPr="00CE5470">
        <w:rPr>
          <w:b/>
          <w:bCs/>
          <w:i/>
          <w:iCs/>
        </w:rPr>
        <w:t>based</w:t>
      </w:r>
      <w:r w:rsidR="00B13EA2">
        <w:rPr>
          <w:b/>
          <w:bCs/>
          <w:i/>
          <w:iCs/>
        </w:rPr>
        <w:t xml:space="preserve"> propagation delay</w:t>
      </w:r>
      <w:r w:rsidRPr="00CE5470">
        <w:rPr>
          <w:b/>
          <w:bCs/>
          <w:i/>
          <w:iCs/>
        </w:rPr>
        <w:t xml:space="preserve"> compensation </w:t>
      </w:r>
      <w:bookmarkEnd w:id="17"/>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6"/>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gNB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IIoT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6C7DF894" w:rsidR="004020FB" w:rsidRPr="00EF2048" w:rsidRDefault="004020FB" w:rsidP="004020FB">
      <w:pPr>
        <w:rPr>
          <w:b/>
          <w:bCs/>
          <w:i/>
          <w:iCs/>
        </w:rPr>
      </w:pPr>
      <w:bookmarkStart w:id="18"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8"/>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lastRenderedPageBreak/>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41FCF887" w14:textId="5F26C56D" w:rsidR="005C6C86" w:rsidRPr="005C6C86" w:rsidRDefault="00DB503B" w:rsidP="00CE5C90">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19"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19"/>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0" w:name="_Ref520213380"/>
      <w:r>
        <w:t>3GPP TS 38.213, “</w:t>
      </w:r>
      <w:r w:rsidRPr="00311EE7">
        <w:t>Physical layer procedures for control</w:t>
      </w:r>
      <w:r>
        <w:t>”.</w:t>
      </w:r>
      <w:bookmarkEnd w:id="20"/>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ZTE Corporation, Sanechips,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81D9C4"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31820" w14:textId="77777777" w:rsidR="004543AF" w:rsidRDefault="004543AF" w:rsidP="00746535">
      <w:pPr>
        <w:spacing w:after="0"/>
      </w:pPr>
      <w:r>
        <w:separator/>
      </w:r>
    </w:p>
  </w:endnote>
  <w:endnote w:type="continuationSeparator" w:id="0">
    <w:p w14:paraId="6839275D" w14:textId="77777777" w:rsidR="004543AF" w:rsidRDefault="004543AF" w:rsidP="00746535">
      <w:pPr>
        <w:spacing w:after="0"/>
      </w:pPr>
      <w:r>
        <w:continuationSeparator/>
      </w:r>
    </w:p>
  </w:endnote>
  <w:endnote w:type="continuationNotice" w:id="1">
    <w:p w14:paraId="128AB44F" w14:textId="77777777" w:rsidR="004543AF" w:rsidRDefault="00454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0E28C" w14:textId="77777777" w:rsidR="004543AF" w:rsidRDefault="004543AF" w:rsidP="00746535">
      <w:pPr>
        <w:spacing w:after="0"/>
      </w:pPr>
      <w:r>
        <w:separator/>
      </w:r>
    </w:p>
  </w:footnote>
  <w:footnote w:type="continuationSeparator" w:id="0">
    <w:p w14:paraId="527F103E" w14:textId="77777777" w:rsidR="004543AF" w:rsidRDefault="004543AF" w:rsidP="00746535">
      <w:pPr>
        <w:spacing w:after="0"/>
      </w:pPr>
      <w:r>
        <w:continuationSeparator/>
      </w:r>
    </w:p>
  </w:footnote>
  <w:footnote w:type="continuationNotice" w:id="1">
    <w:p w14:paraId="3F1FF052" w14:textId="77777777" w:rsidR="004543AF" w:rsidRDefault="004543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2"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32"/>
  </w:num>
  <w:num w:numId="4">
    <w:abstractNumId w:val="22"/>
  </w:num>
  <w:num w:numId="5">
    <w:abstractNumId w:val="19"/>
  </w:num>
  <w:num w:numId="6">
    <w:abstractNumId w:val="6"/>
  </w:num>
  <w:num w:numId="7">
    <w:abstractNumId w:val="30"/>
  </w:num>
  <w:num w:numId="8">
    <w:abstractNumId w:val="17"/>
  </w:num>
  <w:num w:numId="9">
    <w:abstractNumId w:val="27"/>
  </w:num>
  <w:num w:numId="10">
    <w:abstractNumId w:val="20"/>
  </w:num>
  <w:num w:numId="11">
    <w:abstractNumId w:val="10"/>
  </w:num>
  <w:num w:numId="12">
    <w:abstractNumId w:val="3"/>
  </w:num>
  <w:num w:numId="13">
    <w:abstractNumId w:val="4"/>
  </w:num>
  <w:num w:numId="14">
    <w:abstractNumId w:val="29"/>
  </w:num>
  <w:num w:numId="15">
    <w:abstractNumId w:val="0"/>
  </w:num>
  <w:num w:numId="16">
    <w:abstractNumId w:val="23"/>
  </w:num>
  <w:num w:numId="17">
    <w:abstractNumId w:val="24"/>
  </w:num>
  <w:num w:numId="18">
    <w:abstractNumId w:val="31"/>
  </w:num>
  <w:num w:numId="19">
    <w:abstractNumId w:val="11"/>
  </w:num>
  <w:num w:numId="20">
    <w:abstractNumId w:val="18"/>
  </w:num>
  <w:num w:numId="21">
    <w:abstractNumId w:val="14"/>
  </w:num>
  <w:num w:numId="22">
    <w:abstractNumId w:val="12"/>
  </w:num>
  <w:num w:numId="23">
    <w:abstractNumId w:val="9"/>
  </w:num>
  <w:num w:numId="24">
    <w:abstractNumId w:val="7"/>
  </w:num>
  <w:num w:numId="25">
    <w:abstractNumId w:val="1"/>
  </w:num>
  <w:num w:numId="26">
    <w:abstractNumId w:val="13"/>
  </w:num>
  <w:num w:numId="27">
    <w:abstractNumId w:val="16"/>
  </w:num>
  <w:num w:numId="28">
    <w:abstractNumId w:val="25"/>
  </w:num>
  <w:num w:numId="29">
    <w:abstractNumId w:val="28"/>
  </w:num>
  <w:num w:numId="30">
    <w:abstractNumId w:val="2"/>
  </w:num>
  <w:num w:numId="31">
    <w:abstractNumId w:val="15"/>
  </w:num>
  <w:num w:numId="32">
    <w:abstractNumId w:val="8"/>
  </w:num>
  <w:num w:numId="33">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16C"/>
    <w:rsid w:val="00010C90"/>
    <w:rsid w:val="00013DF7"/>
    <w:rsid w:val="0001707C"/>
    <w:rsid w:val="00017BB4"/>
    <w:rsid w:val="00017F47"/>
    <w:rsid w:val="000205A3"/>
    <w:rsid w:val="00020B24"/>
    <w:rsid w:val="000211FC"/>
    <w:rsid w:val="000228CC"/>
    <w:rsid w:val="000231C0"/>
    <w:rsid w:val="00025635"/>
    <w:rsid w:val="00031E22"/>
    <w:rsid w:val="00033242"/>
    <w:rsid w:val="0003430D"/>
    <w:rsid w:val="0003720A"/>
    <w:rsid w:val="00037B94"/>
    <w:rsid w:val="00040DEE"/>
    <w:rsid w:val="000410E7"/>
    <w:rsid w:val="0004210E"/>
    <w:rsid w:val="000444CF"/>
    <w:rsid w:val="00045501"/>
    <w:rsid w:val="00045867"/>
    <w:rsid w:val="00054543"/>
    <w:rsid w:val="00054AE5"/>
    <w:rsid w:val="00054B62"/>
    <w:rsid w:val="00055CAC"/>
    <w:rsid w:val="000567EB"/>
    <w:rsid w:val="0005732F"/>
    <w:rsid w:val="00057B27"/>
    <w:rsid w:val="00062718"/>
    <w:rsid w:val="000666F8"/>
    <w:rsid w:val="00066BC0"/>
    <w:rsid w:val="00073E2D"/>
    <w:rsid w:val="0007483D"/>
    <w:rsid w:val="00080EE2"/>
    <w:rsid w:val="0008217B"/>
    <w:rsid w:val="0008368B"/>
    <w:rsid w:val="0008376C"/>
    <w:rsid w:val="0009047F"/>
    <w:rsid w:val="00090F2F"/>
    <w:rsid w:val="000921D4"/>
    <w:rsid w:val="000937F9"/>
    <w:rsid w:val="000957C5"/>
    <w:rsid w:val="000A16B5"/>
    <w:rsid w:val="000A27C6"/>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A75"/>
    <w:rsid w:val="000E556F"/>
    <w:rsid w:val="000E6249"/>
    <w:rsid w:val="000E6DEA"/>
    <w:rsid w:val="000E7DBE"/>
    <w:rsid w:val="000F0AAC"/>
    <w:rsid w:val="000F195F"/>
    <w:rsid w:val="000F5A2C"/>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7337"/>
    <w:rsid w:val="00147CD4"/>
    <w:rsid w:val="00150CF4"/>
    <w:rsid w:val="00152ED7"/>
    <w:rsid w:val="0015502A"/>
    <w:rsid w:val="00156C50"/>
    <w:rsid w:val="00156F76"/>
    <w:rsid w:val="0016715B"/>
    <w:rsid w:val="00167A2A"/>
    <w:rsid w:val="0017161B"/>
    <w:rsid w:val="00174F20"/>
    <w:rsid w:val="001754EC"/>
    <w:rsid w:val="00175632"/>
    <w:rsid w:val="001765CD"/>
    <w:rsid w:val="00180764"/>
    <w:rsid w:val="001829C2"/>
    <w:rsid w:val="00182A76"/>
    <w:rsid w:val="00184201"/>
    <w:rsid w:val="00184F7D"/>
    <w:rsid w:val="001900F8"/>
    <w:rsid w:val="001905C1"/>
    <w:rsid w:val="00191157"/>
    <w:rsid w:val="00191EFD"/>
    <w:rsid w:val="001955F4"/>
    <w:rsid w:val="001A110A"/>
    <w:rsid w:val="001A3344"/>
    <w:rsid w:val="001A53F8"/>
    <w:rsid w:val="001A7482"/>
    <w:rsid w:val="001B11D8"/>
    <w:rsid w:val="001B1219"/>
    <w:rsid w:val="001B1669"/>
    <w:rsid w:val="001B21F9"/>
    <w:rsid w:val="001B2355"/>
    <w:rsid w:val="001B2801"/>
    <w:rsid w:val="001B4FB2"/>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ACB"/>
    <w:rsid w:val="00206CBC"/>
    <w:rsid w:val="00206F44"/>
    <w:rsid w:val="00210CBD"/>
    <w:rsid w:val="00212F10"/>
    <w:rsid w:val="0021345A"/>
    <w:rsid w:val="00213D5D"/>
    <w:rsid w:val="00214A9A"/>
    <w:rsid w:val="00214F07"/>
    <w:rsid w:val="00215B80"/>
    <w:rsid w:val="00216A8D"/>
    <w:rsid w:val="0022093A"/>
    <w:rsid w:val="00224BA3"/>
    <w:rsid w:val="002251D0"/>
    <w:rsid w:val="002261DE"/>
    <w:rsid w:val="0022726A"/>
    <w:rsid w:val="00227674"/>
    <w:rsid w:val="00231589"/>
    <w:rsid w:val="002331EB"/>
    <w:rsid w:val="00235F36"/>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E38"/>
    <w:rsid w:val="00264430"/>
    <w:rsid w:val="00264BF4"/>
    <w:rsid w:val="0026527A"/>
    <w:rsid w:val="002707D9"/>
    <w:rsid w:val="00270F73"/>
    <w:rsid w:val="00271EDF"/>
    <w:rsid w:val="00273C47"/>
    <w:rsid w:val="002764DD"/>
    <w:rsid w:val="00276891"/>
    <w:rsid w:val="00284FF0"/>
    <w:rsid w:val="00285D76"/>
    <w:rsid w:val="0028662C"/>
    <w:rsid w:val="00292883"/>
    <w:rsid w:val="0029542D"/>
    <w:rsid w:val="0029720B"/>
    <w:rsid w:val="002974E0"/>
    <w:rsid w:val="002A2591"/>
    <w:rsid w:val="002A29F3"/>
    <w:rsid w:val="002A3466"/>
    <w:rsid w:val="002A4E64"/>
    <w:rsid w:val="002A709C"/>
    <w:rsid w:val="002A7A28"/>
    <w:rsid w:val="002A7B15"/>
    <w:rsid w:val="002B1920"/>
    <w:rsid w:val="002B1AE2"/>
    <w:rsid w:val="002B21D9"/>
    <w:rsid w:val="002B386D"/>
    <w:rsid w:val="002B3FA3"/>
    <w:rsid w:val="002B4CDB"/>
    <w:rsid w:val="002B53C5"/>
    <w:rsid w:val="002B6D14"/>
    <w:rsid w:val="002B6F08"/>
    <w:rsid w:val="002B6FA9"/>
    <w:rsid w:val="002B73E4"/>
    <w:rsid w:val="002C0A99"/>
    <w:rsid w:val="002C0EB8"/>
    <w:rsid w:val="002C1180"/>
    <w:rsid w:val="002C225D"/>
    <w:rsid w:val="002C2911"/>
    <w:rsid w:val="002D1318"/>
    <w:rsid w:val="002D2354"/>
    <w:rsid w:val="002D54D7"/>
    <w:rsid w:val="002E15E6"/>
    <w:rsid w:val="002E1F4B"/>
    <w:rsid w:val="002E2613"/>
    <w:rsid w:val="002E400F"/>
    <w:rsid w:val="002E4487"/>
    <w:rsid w:val="002E5136"/>
    <w:rsid w:val="002E5662"/>
    <w:rsid w:val="002E6843"/>
    <w:rsid w:val="002E76C9"/>
    <w:rsid w:val="002E7CBA"/>
    <w:rsid w:val="002F0951"/>
    <w:rsid w:val="002F6FEB"/>
    <w:rsid w:val="00301763"/>
    <w:rsid w:val="003025FD"/>
    <w:rsid w:val="0030429B"/>
    <w:rsid w:val="00304735"/>
    <w:rsid w:val="00304858"/>
    <w:rsid w:val="00306E58"/>
    <w:rsid w:val="00307E23"/>
    <w:rsid w:val="00312483"/>
    <w:rsid w:val="003137D2"/>
    <w:rsid w:val="0031510A"/>
    <w:rsid w:val="003169AB"/>
    <w:rsid w:val="00321084"/>
    <w:rsid w:val="003212EF"/>
    <w:rsid w:val="00322F63"/>
    <w:rsid w:val="00324AC3"/>
    <w:rsid w:val="00330CAF"/>
    <w:rsid w:val="00331A90"/>
    <w:rsid w:val="003334BC"/>
    <w:rsid w:val="00333E72"/>
    <w:rsid w:val="00334074"/>
    <w:rsid w:val="003346F0"/>
    <w:rsid w:val="00342965"/>
    <w:rsid w:val="00343248"/>
    <w:rsid w:val="0034373B"/>
    <w:rsid w:val="0034384E"/>
    <w:rsid w:val="00346620"/>
    <w:rsid w:val="0035013B"/>
    <w:rsid w:val="0035056C"/>
    <w:rsid w:val="00356472"/>
    <w:rsid w:val="00357A88"/>
    <w:rsid w:val="00362AC6"/>
    <w:rsid w:val="00363585"/>
    <w:rsid w:val="00363BA5"/>
    <w:rsid w:val="003648DE"/>
    <w:rsid w:val="00367B46"/>
    <w:rsid w:val="00371905"/>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6750"/>
    <w:rsid w:val="003B7686"/>
    <w:rsid w:val="003B7A17"/>
    <w:rsid w:val="003B7AF4"/>
    <w:rsid w:val="003C1597"/>
    <w:rsid w:val="003C1E22"/>
    <w:rsid w:val="003C288E"/>
    <w:rsid w:val="003C4F56"/>
    <w:rsid w:val="003C68B0"/>
    <w:rsid w:val="003C7FA2"/>
    <w:rsid w:val="003D047C"/>
    <w:rsid w:val="003D07A4"/>
    <w:rsid w:val="003D26FA"/>
    <w:rsid w:val="003D32C4"/>
    <w:rsid w:val="003D33D9"/>
    <w:rsid w:val="003D5396"/>
    <w:rsid w:val="003D5C04"/>
    <w:rsid w:val="003D7F2B"/>
    <w:rsid w:val="003E0D33"/>
    <w:rsid w:val="003E3E03"/>
    <w:rsid w:val="003E5117"/>
    <w:rsid w:val="003E57D4"/>
    <w:rsid w:val="003E743E"/>
    <w:rsid w:val="003F1425"/>
    <w:rsid w:val="003F16EB"/>
    <w:rsid w:val="003F214A"/>
    <w:rsid w:val="003F2721"/>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1990"/>
    <w:rsid w:val="0043698B"/>
    <w:rsid w:val="00437EB9"/>
    <w:rsid w:val="00440F56"/>
    <w:rsid w:val="00444C16"/>
    <w:rsid w:val="00446B5C"/>
    <w:rsid w:val="00450D19"/>
    <w:rsid w:val="00451A85"/>
    <w:rsid w:val="004526F4"/>
    <w:rsid w:val="00454196"/>
    <w:rsid w:val="004543AF"/>
    <w:rsid w:val="00456FBA"/>
    <w:rsid w:val="00462EDF"/>
    <w:rsid w:val="00462F2F"/>
    <w:rsid w:val="004663DB"/>
    <w:rsid w:val="0047274C"/>
    <w:rsid w:val="00473420"/>
    <w:rsid w:val="00473E57"/>
    <w:rsid w:val="0047526C"/>
    <w:rsid w:val="00475B82"/>
    <w:rsid w:val="004772A1"/>
    <w:rsid w:val="004804AC"/>
    <w:rsid w:val="00483388"/>
    <w:rsid w:val="00484D5F"/>
    <w:rsid w:val="0048665D"/>
    <w:rsid w:val="00486807"/>
    <w:rsid w:val="004874B2"/>
    <w:rsid w:val="004912C8"/>
    <w:rsid w:val="004914D1"/>
    <w:rsid w:val="0049752F"/>
    <w:rsid w:val="004A1026"/>
    <w:rsid w:val="004A23BA"/>
    <w:rsid w:val="004A3DCF"/>
    <w:rsid w:val="004A3FAF"/>
    <w:rsid w:val="004A40F5"/>
    <w:rsid w:val="004A5FC5"/>
    <w:rsid w:val="004B0F58"/>
    <w:rsid w:val="004B2F38"/>
    <w:rsid w:val="004B3029"/>
    <w:rsid w:val="004B387E"/>
    <w:rsid w:val="004B55DF"/>
    <w:rsid w:val="004B56F0"/>
    <w:rsid w:val="004C03DD"/>
    <w:rsid w:val="004C13EC"/>
    <w:rsid w:val="004C6711"/>
    <w:rsid w:val="004C6D4D"/>
    <w:rsid w:val="004C7152"/>
    <w:rsid w:val="004C716B"/>
    <w:rsid w:val="004D10C9"/>
    <w:rsid w:val="004D1327"/>
    <w:rsid w:val="004D3CCB"/>
    <w:rsid w:val="004D40C1"/>
    <w:rsid w:val="004E2423"/>
    <w:rsid w:val="004E2B88"/>
    <w:rsid w:val="004E2CBC"/>
    <w:rsid w:val="004E2F69"/>
    <w:rsid w:val="004E3926"/>
    <w:rsid w:val="004E67B2"/>
    <w:rsid w:val="004F06B3"/>
    <w:rsid w:val="004F295D"/>
    <w:rsid w:val="004F37BB"/>
    <w:rsid w:val="004F4610"/>
    <w:rsid w:val="004F5423"/>
    <w:rsid w:val="0050049D"/>
    <w:rsid w:val="005024AD"/>
    <w:rsid w:val="00503C6B"/>
    <w:rsid w:val="0050664E"/>
    <w:rsid w:val="00507411"/>
    <w:rsid w:val="005106B6"/>
    <w:rsid w:val="0051275E"/>
    <w:rsid w:val="00512A10"/>
    <w:rsid w:val="00512ADF"/>
    <w:rsid w:val="00513A3C"/>
    <w:rsid w:val="005150C0"/>
    <w:rsid w:val="005152A8"/>
    <w:rsid w:val="00515FF6"/>
    <w:rsid w:val="005163CE"/>
    <w:rsid w:val="00524C06"/>
    <w:rsid w:val="00524FA1"/>
    <w:rsid w:val="005251D2"/>
    <w:rsid w:val="00525617"/>
    <w:rsid w:val="00525781"/>
    <w:rsid w:val="0052788C"/>
    <w:rsid w:val="0053040F"/>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61B6B"/>
    <w:rsid w:val="00563E7A"/>
    <w:rsid w:val="005659C0"/>
    <w:rsid w:val="00567413"/>
    <w:rsid w:val="00567D4A"/>
    <w:rsid w:val="00567E43"/>
    <w:rsid w:val="00570378"/>
    <w:rsid w:val="00572034"/>
    <w:rsid w:val="0057329E"/>
    <w:rsid w:val="005742F5"/>
    <w:rsid w:val="00576517"/>
    <w:rsid w:val="00583309"/>
    <w:rsid w:val="00584CED"/>
    <w:rsid w:val="0059468C"/>
    <w:rsid w:val="0059473E"/>
    <w:rsid w:val="005A0725"/>
    <w:rsid w:val="005A28AF"/>
    <w:rsid w:val="005A400F"/>
    <w:rsid w:val="005A58A6"/>
    <w:rsid w:val="005B0C9C"/>
    <w:rsid w:val="005B3A24"/>
    <w:rsid w:val="005C09F6"/>
    <w:rsid w:val="005C0B6B"/>
    <w:rsid w:val="005C0DBC"/>
    <w:rsid w:val="005C6C86"/>
    <w:rsid w:val="005C769E"/>
    <w:rsid w:val="005D60A5"/>
    <w:rsid w:val="005E1032"/>
    <w:rsid w:val="005E140F"/>
    <w:rsid w:val="005E2933"/>
    <w:rsid w:val="005E581C"/>
    <w:rsid w:val="005E58FE"/>
    <w:rsid w:val="005E7D70"/>
    <w:rsid w:val="005F2123"/>
    <w:rsid w:val="005F286A"/>
    <w:rsid w:val="005F59ED"/>
    <w:rsid w:val="005F7631"/>
    <w:rsid w:val="005F771A"/>
    <w:rsid w:val="005F78C5"/>
    <w:rsid w:val="005F7B08"/>
    <w:rsid w:val="006001D5"/>
    <w:rsid w:val="00601C4A"/>
    <w:rsid w:val="00602632"/>
    <w:rsid w:val="00603B05"/>
    <w:rsid w:val="00603F0A"/>
    <w:rsid w:val="00605439"/>
    <w:rsid w:val="00606A55"/>
    <w:rsid w:val="0060749E"/>
    <w:rsid w:val="00611CAE"/>
    <w:rsid w:val="006131D0"/>
    <w:rsid w:val="0061387D"/>
    <w:rsid w:val="006149E8"/>
    <w:rsid w:val="0061518E"/>
    <w:rsid w:val="0061554C"/>
    <w:rsid w:val="006156B4"/>
    <w:rsid w:val="006156C3"/>
    <w:rsid w:val="006202B6"/>
    <w:rsid w:val="0062274D"/>
    <w:rsid w:val="00623273"/>
    <w:rsid w:val="006252CE"/>
    <w:rsid w:val="00627BE2"/>
    <w:rsid w:val="00627D12"/>
    <w:rsid w:val="00630741"/>
    <w:rsid w:val="00632BCF"/>
    <w:rsid w:val="00634C39"/>
    <w:rsid w:val="00636564"/>
    <w:rsid w:val="0064232D"/>
    <w:rsid w:val="00643009"/>
    <w:rsid w:val="00644884"/>
    <w:rsid w:val="00645883"/>
    <w:rsid w:val="00647139"/>
    <w:rsid w:val="0065335E"/>
    <w:rsid w:val="006558B3"/>
    <w:rsid w:val="00660FD8"/>
    <w:rsid w:val="0066138A"/>
    <w:rsid w:val="0066272D"/>
    <w:rsid w:val="0066276B"/>
    <w:rsid w:val="00663821"/>
    <w:rsid w:val="00663B30"/>
    <w:rsid w:val="0066409B"/>
    <w:rsid w:val="0066446C"/>
    <w:rsid w:val="00664F74"/>
    <w:rsid w:val="0066522F"/>
    <w:rsid w:val="00667C36"/>
    <w:rsid w:val="00671CDB"/>
    <w:rsid w:val="00674539"/>
    <w:rsid w:val="0068217D"/>
    <w:rsid w:val="00682F6E"/>
    <w:rsid w:val="00684945"/>
    <w:rsid w:val="006849D9"/>
    <w:rsid w:val="00687E2C"/>
    <w:rsid w:val="00695369"/>
    <w:rsid w:val="00696638"/>
    <w:rsid w:val="006A1F7E"/>
    <w:rsid w:val="006B0E0C"/>
    <w:rsid w:val="006B0F07"/>
    <w:rsid w:val="006B152D"/>
    <w:rsid w:val="006B24E0"/>
    <w:rsid w:val="006B6672"/>
    <w:rsid w:val="006B6F52"/>
    <w:rsid w:val="006C204E"/>
    <w:rsid w:val="006C59B7"/>
    <w:rsid w:val="006C637E"/>
    <w:rsid w:val="006D1381"/>
    <w:rsid w:val="006D3CBB"/>
    <w:rsid w:val="006D764E"/>
    <w:rsid w:val="006E01DC"/>
    <w:rsid w:val="006E09E8"/>
    <w:rsid w:val="006E306A"/>
    <w:rsid w:val="006E495B"/>
    <w:rsid w:val="006E4B3F"/>
    <w:rsid w:val="006E6019"/>
    <w:rsid w:val="006E68DF"/>
    <w:rsid w:val="006E6EC9"/>
    <w:rsid w:val="006E7058"/>
    <w:rsid w:val="006F1285"/>
    <w:rsid w:val="006F2E42"/>
    <w:rsid w:val="006F38C7"/>
    <w:rsid w:val="006F40BC"/>
    <w:rsid w:val="006F469C"/>
    <w:rsid w:val="006F4D72"/>
    <w:rsid w:val="006F6E51"/>
    <w:rsid w:val="0070082D"/>
    <w:rsid w:val="007064E6"/>
    <w:rsid w:val="00706764"/>
    <w:rsid w:val="007104FB"/>
    <w:rsid w:val="00711A57"/>
    <w:rsid w:val="007138AF"/>
    <w:rsid w:val="00714628"/>
    <w:rsid w:val="00720671"/>
    <w:rsid w:val="007215DF"/>
    <w:rsid w:val="00722707"/>
    <w:rsid w:val="00722B15"/>
    <w:rsid w:val="00725D7F"/>
    <w:rsid w:val="00732335"/>
    <w:rsid w:val="007359FC"/>
    <w:rsid w:val="0073778F"/>
    <w:rsid w:val="00740832"/>
    <w:rsid w:val="007410FD"/>
    <w:rsid w:val="00743087"/>
    <w:rsid w:val="00743DAE"/>
    <w:rsid w:val="00746535"/>
    <w:rsid w:val="007468F1"/>
    <w:rsid w:val="00746ABA"/>
    <w:rsid w:val="00750C0C"/>
    <w:rsid w:val="007515ED"/>
    <w:rsid w:val="007556E1"/>
    <w:rsid w:val="007575D6"/>
    <w:rsid w:val="0076488F"/>
    <w:rsid w:val="00764F60"/>
    <w:rsid w:val="00764FD2"/>
    <w:rsid w:val="00775B76"/>
    <w:rsid w:val="0077750E"/>
    <w:rsid w:val="00782900"/>
    <w:rsid w:val="00786837"/>
    <w:rsid w:val="0079188F"/>
    <w:rsid w:val="007935F1"/>
    <w:rsid w:val="00794097"/>
    <w:rsid w:val="00794680"/>
    <w:rsid w:val="00795238"/>
    <w:rsid w:val="00796987"/>
    <w:rsid w:val="007A16C0"/>
    <w:rsid w:val="007A2558"/>
    <w:rsid w:val="007A2876"/>
    <w:rsid w:val="007B240B"/>
    <w:rsid w:val="007B613E"/>
    <w:rsid w:val="007B6D51"/>
    <w:rsid w:val="007B79E2"/>
    <w:rsid w:val="007C241E"/>
    <w:rsid w:val="007C2CA5"/>
    <w:rsid w:val="007C7218"/>
    <w:rsid w:val="007D1986"/>
    <w:rsid w:val="007D596E"/>
    <w:rsid w:val="007D6638"/>
    <w:rsid w:val="007E2D2F"/>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A39"/>
    <w:rsid w:val="00815BEA"/>
    <w:rsid w:val="00815CB3"/>
    <w:rsid w:val="008160EC"/>
    <w:rsid w:val="00817EB4"/>
    <w:rsid w:val="0082580A"/>
    <w:rsid w:val="00826F7A"/>
    <w:rsid w:val="00830496"/>
    <w:rsid w:val="00835364"/>
    <w:rsid w:val="00836027"/>
    <w:rsid w:val="00836721"/>
    <w:rsid w:val="0084351B"/>
    <w:rsid w:val="00846536"/>
    <w:rsid w:val="00847BEC"/>
    <w:rsid w:val="00847E66"/>
    <w:rsid w:val="0085019E"/>
    <w:rsid w:val="008525BB"/>
    <w:rsid w:val="008550F7"/>
    <w:rsid w:val="00855B51"/>
    <w:rsid w:val="00855E4A"/>
    <w:rsid w:val="00857E3A"/>
    <w:rsid w:val="0086256C"/>
    <w:rsid w:val="00863104"/>
    <w:rsid w:val="00871BAA"/>
    <w:rsid w:val="008739D9"/>
    <w:rsid w:val="00874E69"/>
    <w:rsid w:val="0087613F"/>
    <w:rsid w:val="0088022F"/>
    <w:rsid w:val="008814F6"/>
    <w:rsid w:val="00883EFD"/>
    <w:rsid w:val="0088775E"/>
    <w:rsid w:val="008908AB"/>
    <w:rsid w:val="00891704"/>
    <w:rsid w:val="00892410"/>
    <w:rsid w:val="00892B28"/>
    <w:rsid w:val="00894841"/>
    <w:rsid w:val="008956F8"/>
    <w:rsid w:val="008976E1"/>
    <w:rsid w:val="008A3794"/>
    <w:rsid w:val="008A4299"/>
    <w:rsid w:val="008A57B3"/>
    <w:rsid w:val="008B0AF3"/>
    <w:rsid w:val="008B2264"/>
    <w:rsid w:val="008B4BCE"/>
    <w:rsid w:val="008B5297"/>
    <w:rsid w:val="008B53B5"/>
    <w:rsid w:val="008B6116"/>
    <w:rsid w:val="008B6A91"/>
    <w:rsid w:val="008C0A92"/>
    <w:rsid w:val="008C1FB0"/>
    <w:rsid w:val="008C3258"/>
    <w:rsid w:val="008C753C"/>
    <w:rsid w:val="008D30C9"/>
    <w:rsid w:val="008D391C"/>
    <w:rsid w:val="008D6FDD"/>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554B"/>
    <w:rsid w:val="0090659E"/>
    <w:rsid w:val="0090690F"/>
    <w:rsid w:val="00907293"/>
    <w:rsid w:val="009109A2"/>
    <w:rsid w:val="00911552"/>
    <w:rsid w:val="0091283C"/>
    <w:rsid w:val="009150E1"/>
    <w:rsid w:val="0091570B"/>
    <w:rsid w:val="00917776"/>
    <w:rsid w:val="00920959"/>
    <w:rsid w:val="009225F7"/>
    <w:rsid w:val="00923815"/>
    <w:rsid w:val="0092440D"/>
    <w:rsid w:val="00925615"/>
    <w:rsid w:val="009259EC"/>
    <w:rsid w:val="00930A24"/>
    <w:rsid w:val="00931E48"/>
    <w:rsid w:val="00932B8E"/>
    <w:rsid w:val="009344F2"/>
    <w:rsid w:val="00934D80"/>
    <w:rsid w:val="00936264"/>
    <w:rsid w:val="0094127A"/>
    <w:rsid w:val="0094239C"/>
    <w:rsid w:val="009426AD"/>
    <w:rsid w:val="00943773"/>
    <w:rsid w:val="009447F6"/>
    <w:rsid w:val="00945756"/>
    <w:rsid w:val="009472C2"/>
    <w:rsid w:val="00950A63"/>
    <w:rsid w:val="00951051"/>
    <w:rsid w:val="009522CE"/>
    <w:rsid w:val="00953CFB"/>
    <w:rsid w:val="009542A6"/>
    <w:rsid w:val="00955748"/>
    <w:rsid w:val="00956A5C"/>
    <w:rsid w:val="00956BF3"/>
    <w:rsid w:val="00956D39"/>
    <w:rsid w:val="009575E9"/>
    <w:rsid w:val="00957DC7"/>
    <w:rsid w:val="0096031C"/>
    <w:rsid w:val="00960728"/>
    <w:rsid w:val="00962883"/>
    <w:rsid w:val="00962B1E"/>
    <w:rsid w:val="00964AF1"/>
    <w:rsid w:val="00965082"/>
    <w:rsid w:val="00966095"/>
    <w:rsid w:val="00966C7B"/>
    <w:rsid w:val="00971FE5"/>
    <w:rsid w:val="0097249F"/>
    <w:rsid w:val="0097259F"/>
    <w:rsid w:val="009761D3"/>
    <w:rsid w:val="00986FDF"/>
    <w:rsid w:val="00987068"/>
    <w:rsid w:val="009909BF"/>
    <w:rsid w:val="0099218B"/>
    <w:rsid w:val="009923EF"/>
    <w:rsid w:val="00992A41"/>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848"/>
    <w:rsid w:val="009C2AC7"/>
    <w:rsid w:val="009C31ED"/>
    <w:rsid w:val="009C46F8"/>
    <w:rsid w:val="009C52E6"/>
    <w:rsid w:val="009D21AE"/>
    <w:rsid w:val="009D2ECE"/>
    <w:rsid w:val="009D3364"/>
    <w:rsid w:val="009D4C17"/>
    <w:rsid w:val="009D63E4"/>
    <w:rsid w:val="009D6CD5"/>
    <w:rsid w:val="009E09EA"/>
    <w:rsid w:val="009E233A"/>
    <w:rsid w:val="009E2F82"/>
    <w:rsid w:val="009E3A34"/>
    <w:rsid w:val="009E47F8"/>
    <w:rsid w:val="009E6142"/>
    <w:rsid w:val="009E6B9E"/>
    <w:rsid w:val="009F1389"/>
    <w:rsid w:val="009F21BA"/>
    <w:rsid w:val="009F4343"/>
    <w:rsid w:val="009F456E"/>
    <w:rsid w:val="009F7350"/>
    <w:rsid w:val="00A009B2"/>
    <w:rsid w:val="00A03B93"/>
    <w:rsid w:val="00A11019"/>
    <w:rsid w:val="00A116F3"/>
    <w:rsid w:val="00A1257C"/>
    <w:rsid w:val="00A14C04"/>
    <w:rsid w:val="00A15E96"/>
    <w:rsid w:val="00A16035"/>
    <w:rsid w:val="00A1764C"/>
    <w:rsid w:val="00A20F64"/>
    <w:rsid w:val="00A220C2"/>
    <w:rsid w:val="00A23FDB"/>
    <w:rsid w:val="00A2530A"/>
    <w:rsid w:val="00A30CA3"/>
    <w:rsid w:val="00A369E2"/>
    <w:rsid w:val="00A36B05"/>
    <w:rsid w:val="00A379F0"/>
    <w:rsid w:val="00A4372A"/>
    <w:rsid w:val="00A43CCE"/>
    <w:rsid w:val="00A44FC0"/>
    <w:rsid w:val="00A463C6"/>
    <w:rsid w:val="00A51892"/>
    <w:rsid w:val="00A560B7"/>
    <w:rsid w:val="00A566AE"/>
    <w:rsid w:val="00A62DC0"/>
    <w:rsid w:val="00A655BF"/>
    <w:rsid w:val="00A65FDA"/>
    <w:rsid w:val="00A663F9"/>
    <w:rsid w:val="00A668B4"/>
    <w:rsid w:val="00A66A25"/>
    <w:rsid w:val="00A6786B"/>
    <w:rsid w:val="00A708E5"/>
    <w:rsid w:val="00A70C89"/>
    <w:rsid w:val="00A71D5A"/>
    <w:rsid w:val="00A7406B"/>
    <w:rsid w:val="00A750C7"/>
    <w:rsid w:val="00A87C2B"/>
    <w:rsid w:val="00A901A0"/>
    <w:rsid w:val="00A91472"/>
    <w:rsid w:val="00A92BD0"/>
    <w:rsid w:val="00A93F78"/>
    <w:rsid w:val="00A95D8D"/>
    <w:rsid w:val="00A97F1A"/>
    <w:rsid w:val="00AA1F97"/>
    <w:rsid w:val="00AA311F"/>
    <w:rsid w:val="00AA3969"/>
    <w:rsid w:val="00AA3E8A"/>
    <w:rsid w:val="00AA459C"/>
    <w:rsid w:val="00AA6916"/>
    <w:rsid w:val="00AA7891"/>
    <w:rsid w:val="00AB38ED"/>
    <w:rsid w:val="00AB4C63"/>
    <w:rsid w:val="00AC0901"/>
    <w:rsid w:val="00AC7063"/>
    <w:rsid w:val="00AC70F1"/>
    <w:rsid w:val="00AC7489"/>
    <w:rsid w:val="00AD3D57"/>
    <w:rsid w:val="00AD4509"/>
    <w:rsid w:val="00AD568E"/>
    <w:rsid w:val="00AD6110"/>
    <w:rsid w:val="00AD68F8"/>
    <w:rsid w:val="00AE0A32"/>
    <w:rsid w:val="00AE1408"/>
    <w:rsid w:val="00AE1800"/>
    <w:rsid w:val="00AE218D"/>
    <w:rsid w:val="00AE398D"/>
    <w:rsid w:val="00AE54C1"/>
    <w:rsid w:val="00AF0022"/>
    <w:rsid w:val="00AF034A"/>
    <w:rsid w:val="00AF3223"/>
    <w:rsid w:val="00B010FF"/>
    <w:rsid w:val="00B015AB"/>
    <w:rsid w:val="00B02A02"/>
    <w:rsid w:val="00B02DBC"/>
    <w:rsid w:val="00B05692"/>
    <w:rsid w:val="00B111E9"/>
    <w:rsid w:val="00B13EA2"/>
    <w:rsid w:val="00B14372"/>
    <w:rsid w:val="00B161A8"/>
    <w:rsid w:val="00B1655A"/>
    <w:rsid w:val="00B21421"/>
    <w:rsid w:val="00B21AA0"/>
    <w:rsid w:val="00B23496"/>
    <w:rsid w:val="00B24B2B"/>
    <w:rsid w:val="00B251C9"/>
    <w:rsid w:val="00B25931"/>
    <w:rsid w:val="00B27123"/>
    <w:rsid w:val="00B273C4"/>
    <w:rsid w:val="00B275E2"/>
    <w:rsid w:val="00B27AD3"/>
    <w:rsid w:val="00B34B86"/>
    <w:rsid w:val="00B35A75"/>
    <w:rsid w:val="00B36F61"/>
    <w:rsid w:val="00B371CA"/>
    <w:rsid w:val="00B403A9"/>
    <w:rsid w:val="00B437EF"/>
    <w:rsid w:val="00B44098"/>
    <w:rsid w:val="00B45214"/>
    <w:rsid w:val="00B46671"/>
    <w:rsid w:val="00B46C1C"/>
    <w:rsid w:val="00B47452"/>
    <w:rsid w:val="00B51D6B"/>
    <w:rsid w:val="00B546FF"/>
    <w:rsid w:val="00B62098"/>
    <w:rsid w:val="00B6453F"/>
    <w:rsid w:val="00B64E95"/>
    <w:rsid w:val="00B66B90"/>
    <w:rsid w:val="00B6747F"/>
    <w:rsid w:val="00B70073"/>
    <w:rsid w:val="00B708EF"/>
    <w:rsid w:val="00B70EB7"/>
    <w:rsid w:val="00B743EA"/>
    <w:rsid w:val="00B74BCC"/>
    <w:rsid w:val="00B759C5"/>
    <w:rsid w:val="00B82837"/>
    <w:rsid w:val="00B83572"/>
    <w:rsid w:val="00B84192"/>
    <w:rsid w:val="00B84313"/>
    <w:rsid w:val="00B85F98"/>
    <w:rsid w:val="00B87F86"/>
    <w:rsid w:val="00B9006A"/>
    <w:rsid w:val="00B9133F"/>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72BC"/>
    <w:rsid w:val="00BB7463"/>
    <w:rsid w:val="00BB7E48"/>
    <w:rsid w:val="00BC0884"/>
    <w:rsid w:val="00BC1530"/>
    <w:rsid w:val="00BC2387"/>
    <w:rsid w:val="00BC4A0C"/>
    <w:rsid w:val="00BC63FF"/>
    <w:rsid w:val="00BD1EF3"/>
    <w:rsid w:val="00BD27F3"/>
    <w:rsid w:val="00BD36DA"/>
    <w:rsid w:val="00BD4D0A"/>
    <w:rsid w:val="00BD7640"/>
    <w:rsid w:val="00BD7A22"/>
    <w:rsid w:val="00BE04D4"/>
    <w:rsid w:val="00BE3378"/>
    <w:rsid w:val="00BE4F87"/>
    <w:rsid w:val="00BE5459"/>
    <w:rsid w:val="00BE5DC4"/>
    <w:rsid w:val="00BE6BDB"/>
    <w:rsid w:val="00BE7C22"/>
    <w:rsid w:val="00BF0CE6"/>
    <w:rsid w:val="00BF0F65"/>
    <w:rsid w:val="00BF1909"/>
    <w:rsid w:val="00BF36CC"/>
    <w:rsid w:val="00BF3D78"/>
    <w:rsid w:val="00BF444F"/>
    <w:rsid w:val="00BF6C04"/>
    <w:rsid w:val="00C00294"/>
    <w:rsid w:val="00C03B4D"/>
    <w:rsid w:val="00C10BDE"/>
    <w:rsid w:val="00C12DE5"/>
    <w:rsid w:val="00C13A35"/>
    <w:rsid w:val="00C13A36"/>
    <w:rsid w:val="00C14406"/>
    <w:rsid w:val="00C163C5"/>
    <w:rsid w:val="00C2193E"/>
    <w:rsid w:val="00C25058"/>
    <w:rsid w:val="00C25ECC"/>
    <w:rsid w:val="00C267FF"/>
    <w:rsid w:val="00C30629"/>
    <w:rsid w:val="00C3353D"/>
    <w:rsid w:val="00C34DF6"/>
    <w:rsid w:val="00C356F4"/>
    <w:rsid w:val="00C363A2"/>
    <w:rsid w:val="00C4005B"/>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A48"/>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A04DA"/>
    <w:rsid w:val="00CA18EA"/>
    <w:rsid w:val="00CA1BE1"/>
    <w:rsid w:val="00CA1D58"/>
    <w:rsid w:val="00CA2339"/>
    <w:rsid w:val="00CA4754"/>
    <w:rsid w:val="00CA4942"/>
    <w:rsid w:val="00CA4E54"/>
    <w:rsid w:val="00CA6D67"/>
    <w:rsid w:val="00CA785A"/>
    <w:rsid w:val="00CB0374"/>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470"/>
    <w:rsid w:val="00CE5778"/>
    <w:rsid w:val="00CE5C90"/>
    <w:rsid w:val="00CF018C"/>
    <w:rsid w:val="00CF051C"/>
    <w:rsid w:val="00CF0BF1"/>
    <w:rsid w:val="00CF1DD6"/>
    <w:rsid w:val="00D01087"/>
    <w:rsid w:val="00D04A34"/>
    <w:rsid w:val="00D061C5"/>
    <w:rsid w:val="00D11F72"/>
    <w:rsid w:val="00D12509"/>
    <w:rsid w:val="00D13B30"/>
    <w:rsid w:val="00D14F38"/>
    <w:rsid w:val="00D165E1"/>
    <w:rsid w:val="00D1670B"/>
    <w:rsid w:val="00D17077"/>
    <w:rsid w:val="00D17A65"/>
    <w:rsid w:val="00D2033F"/>
    <w:rsid w:val="00D23B83"/>
    <w:rsid w:val="00D25433"/>
    <w:rsid w:val="00D34974"/>
    <w:rsid w:val="00D34DF2"/>
    <w:rsid w:val="00D416F6"/>
    <w:rsid w:val="00D437B5"/>
    <w:rsid w:val="00D46C7E"/>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80BC1"/>
    <w:rsid w:val="00D831EB"/>
    <w:rsid w:val="00D831FF"/>
    <w:rsid w:val="00D84CD2"/>
    <w:rsid w:val="00D8791F"/>
    <w:rsid w:val="00D90FCF"/>
    <w:rsid w:val="00D96C5B"/>
    <w:rsid w:val="00DA016E"/>
    <w:rsid w:val="00DA0B70"/>
    <w:rsid w:val="00DA3AA6"/>
    <w:rsid w:val="00DA49E7"/>
    <w:rsid w:val="00DA54EC"/>
    <w:rsid w:val="00DA7DD6"/>
    <w:rsid w:val="00DB1C0E"/>
    <w:rsid w:val="00DB503B"/>
    <w:rsid w:val="00DB531B"/>
    <w:rsid w:val="00DB646A"/>
    <w:rsid w:val="00DB6EAD"/>
    <w:rsid w:val="00DB79D2"/>
    <w:rsid w:val="00DC0CD9"/>
    <w:rsid w:val="00DC1438"/>
    <w:rsid w:val="00DC4EF4"/>
    <w:rsid w:val="00DC5414"/>
    <w:rsid w:val="00DC5EB9"/>
    <w:rsid w:val="00DC604F"/>
    <w:rsid w:val="00DC6EAB"/>
    <w:rsid w:val="00DC7134"/>
    <w:rsid w:val="00DD07F4"/>
    <w:rsid w:val="00DD25FF"/>
    <w:rsid w:val="00DD4550"/>
    <w:rsid w:val="00DD45A3"/>
    <w:rsid w:val="00DD69FD"/>
    <w:rsid w:val="00DE169C"/>
    <w:rsid w:val="00DE2926"/>
    <w:rsid w:val="00DF0096"/>
    <w:rsid w:val="00DF147F"/>
    <w:rsid w:val="00DF36C4"/>
    <w:rsid w:val="00DF6E70"/>
    <w:rsid w:val="00DF712D"/>
    <w:rsid w:val="00E0199F"/>
    <w:rsid w:val="00E01FF8"/>
    <w:rsid w:val="00E031C4"/>
    <w:rsid w:val="00E032B0"/>
    <w:rsid w:val="00E06688"/>
    <w:rsid w:val="00E07ABD"/>
    <w:rsid w:val="00E1072B"/>
    <w:rsid w:val="00E12985"/>
    <w:rsid w:val="00E141A3"/>
    <w:rsid w:val="00E15449"/>
    <w:rsid w:val="00E15DA4"/>
    <w:rsid w:val="00E163A1"/>
    <w:rsid w:val="00E1751D"/>
    <w:rsid w:val="00E178BB"/>
    <w:rsid w:val="00E2226E"/>
    <w:rsid w:val="00E233F1"/>
    <w:rsid w:val="00E23ED6"/>
    <w:rsid w:val="00E23F5D"/>
    <w:rsid w:val="00E24B7D"/>
    <w:rsid w:val="00E3091E"/>
    <w:rsid w:val="00E34E01"/>
    <w:rsid w:val="00E35801"/>
    <w:rsid w:val="00E4062A"/>
    <w:rsid w:val="00E41D1C"/>
    <w:rsid w:val="00E41DC6"/>
    <w:rsid w:val="00E4330E"/>
    <w:rsid w:val="00E455AF"/>
    <w:rsid w:val="00E522F6"/>
    <w:rsid w:val="00E53A2A"/>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1774"/>
    <w:rsid w:val="00E71EA9"/>
    <w:rsid w:val="00E7207B"/>
    <w:rsid w:val="00E72C5A"/>
    <w:rsid w:val="00E735FA"/>
    <w:rsid w:val="00E80900"/>
    <w:rsid w:val="00E82829"/>
    <w:rsid w:val="00E8432C"/>
    <w:rsid w:val="00E85391"/>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EED"/>
    <w:rsid w:val="00F007E2"/>
    <w:rsid w:val="00F04F6C"/>
    <w:rsid w:val="00F05EE9"/>
    <w:rsid w:val="00F07053"/>
    <w:rsid w:val="00F1292E"/>
    <w:rsid w:val="00F15D3A"/>
    <w:rsid w:val="00F22190"/>
    <w:rsid w:val="00F2284D"/>
    <w:rsid w:val="00F23D7A"/>
    <w:rsid w:val="00F2516E"/>
    <w:rsid w:val="00F253D2"/>
    <w:rsid w:val="00F2661C"/>
    <w:rsid w:val="00F30439"/>
    <w:rsid w:val="00F340E0"/>
    <w:rsid w:val="00F341B9"/>
    <w:rsid w:val="00F344C4"/>
    <w:rsid w:val="00F34D1A"/>
    <w:rsid w:val="00F35CA3"/>
    <w:rsid w:val="00F3605F"/>
    <w:rsid w:val="00F360C8"/>
    <w:rsid w:val="00F40724"/>
    <w:rsid w:val="00F42098"/>
    <w:rsid w:val="00F47451"/>
    <w:rsid w:val="00F50563"/>
    <w:rsid w:val="00F50886"/>
    <w:rsid w:val="00F508EE"/>
    <w:rsid w:val="00F50A9F"/>
    <w:rsid w:val="00F51C00"/>
    <w:rsid w:val="00F520A2"/>
    <w:rsid w:val="00F52F34"/>
    <w:rsid w:val="00F545B4"/>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80C"/>
    <w:rsid w:val="00F97DD1"/>
    <w:rsid w:val="00FA0565"/>
    <w:rsid w:val="00FA3BD3"/>
    <w:rsid w:val="00FA7FBC"/>
    <w:rsid w:val="00FB3BD6"/>
    <w:rsid w:val="00FB463E"/>
    <w:rsid w:val="00FB70D6"/>
    <w:rsid w:val="00FC2829"/>
    <w:rsid w:val="00FC46B3"/>
    <w:rsid w:val="00FC4F8E"/>
    <w:rsid w:val="00FC6AEF"/>
    <w:rsid w:val="00FD39DC"/>
    <w:rsid w:val="00FD5BA3"/>
    <w:rsid w:val="00FD5D76"/>
    <w:rsid w:val="00FD62A0"/>
    <w:rsid w:val="00FD672A"/>
    <w:rsid w:val="00FD68FE"/>
    <w:rsid w:val="00FD7D36"/>
    <w:rsid w:val="00FE0CD2"/>
    <w:rsid w:val="00FE1370"/>
    <w:rsid w:val="00FE2577"/>
    <w:rsid w:val="00FE281B"/>
    <w:rsid w:val="00FE28D7"/>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637732553">
          <w:marLeft w:val="446"/>
          <w:marRight w:val="0"/>
          <w:marTop w:val="24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223415856">
          <w:marLeft w:val="706"/>
          <w:marRight w:val="0"/>
          <w:marTop w:val="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3EQ6UJ4K66FU-116443906-38960</_dlc_DocId>
    <_dlc_DocIdUrl xmlns="df4eea7b-52db-4162-980b-b352f1b580a3">
      <Url>https://projects.qualcomm.com/sites/meridian/_layouts/15/DocIdRedir.aspx?ID=3EQ6UJ4K66FU-116443906-38960</Url>
      <Description>3EQ6UJ4K66FU-116443906-38960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2.xml><?xml version="1.0" encoding="utf-8"?>
<ds:datastoreItem xmlns:ds="http://schemas.openxmlformats.org/officeDocument/2006/customXml" ds:itemID="{9DFC8689-EA68-458E-9A5F-47BB8F0D6993}">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df4eea7b-52db-4162-980b-b352f1b580a3"/>
    <ds:schemaRef ds:uri="http://www.w3.org/XML/1998/namespace"/>
  </ds:schemaRefs>
</ds:datastoreItem>
</file>

<file path=customXml/itemProps4.xml><?xml version="1.0" encoding="utf-8"?>
<ds:datastoreItem xmlns:ds="http://schemas.openxmlformats.org/officeDocument/2006/customXml" ds:itemID="{7FC252A8-5B71-41E2-8069-60D8D6C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3382</Words>
  <Characters>19279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2020-10-24T00:58:00Z</dcterms:created>
  <dcterms:modified xsi:type="dcterms:W3CDTF">2020-10-24T00:58:00Z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c86a674c-18df-44f7-a190-9b92afda3af0</vt:lpwstr>
  </property>
</Properties>
</file>